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4C64" w14:textId="77777777" w:rsidR="00732BE2" w:rsidRPr="00732BE2" w:rsidRDefault="00732BE2" w:rsidP="00732BE2">
      <w:pPr>
        <w:spacing w:before="100" w:beforeAutospacing="1" w:after="100" w:afterAutospacing="1"/>
        <w:jc w:val="center"/>
        <w:rPr>
          <w:rFonts w:ascii="PT Serif" w:hAnsi="PT Serif"/>
          <w:color w:val="22272F"/>
          <w:sz w:val="32"/>
          <w:szCs w:val="32"/>
        </w:rPr>
      </w:pPr>
      <w:r w:rsidRPr="00732BE2">
        <w:rPr>
          <w:rFonts w:ascii="PT Serif" w:hAnsi="PT Serif"/>
          <w:color w:val="22272F"/>
          <w:sz w:val="32"/>
          <w:szCs w:val="32"/>
        </w:rPr>
        <w:t>Приказ Министерства образования и науки РФ от 6 октября 2009 г. N 373</w:t>
      </w:r>
      <w:r w:rsidRPr="00732BE2">
        <w:rPr>
          <w:rFonts w:ascii="PT Serif" w:hAnsi="PT Serif"/>
          <w:color w:val="22272F"/>
          <w:sz w:val="32"/>
          <w:szCs w:val="32"/>
        </w:rPr>
        <w:br/>
        <w:t>"Об утверждении и введении в действие федерального государственного образовательного стандарта начального общего образования"</w:t>
      </w:r>
    </w:p>
    <w:p w14:paraId="67165EFC" w14:textId="77777777" w:rsidR="00732BE2" w:rsidRPr="00732BE2" w:rsidRDefault="00732BE2" w:rsidP="00732BE2">
      <w:pPr>
        <w:shd w:val="clear" w:color="auto" w:fill="E1E2E2"/>
        <w:jc w:val="both"/>
        <w:outlineLvl w:val="3"/>
        <w:rPr>
          <w:rFonts w:ascii="PT Serif" w:hAnsi="PT Serif"/>
          <w:color w:val="22272F"/>
          <w:sz w:val="24"/>
          <w:szCs w:val="24"/>
        </w:rPr>
      </w:pPr>
      <w:r w:rsidRPr="00732BE2">
        <w:rPr>
          <w:rFonts w:ascii="PT Serif" w:hAnsi="PT Serif"/>
          <w:color w:val="22272F"/>
          <w:sz w:val="24"/>
          <w:szCs w:val="24"/>
        </w:rPr>
        <w:t>С изменениями и дополнениями от:</w:t>
      </w:r>
    </w:p>
    <w:p w14:paraId="6046CE66" w14:textId="77777777" w:rsidR="00732BE2" w:rsidRPr="00732BE2" w:rsidRDefault="00732BE2" w:rsidP="00732BE2">
      <w:pPr>
        <w:shd w:val="clear" w:color="auto" w:fill="E1E2E2"/>
        <w:jc w:val="both"/>
        <w:rPr>
          <w:rFonts w:ascii="PT Serif" w:hAnsi="PT Serif"/>
          <w:color w:val="464C55"/>
        </w:rPr>
      </w:pPr>
      <w:r w:rsidRPr="00732BE2">
        <w:rPr>
          <w:rFonts w:ascii="PT Serif" w:hAnsi="PT Serif"/>
          <w:color w:val="464C55"/>
        </w:rPr>
        <w:t>26 ноября 2010 г., 22 сентября 2011 г., 18 декабря 2012 г., 29 декабря 2014 г., 18 мая, 31 декабря 2015 г.</w:t>
      </w:r>
      <w:r w:rsidRPr="00732BE2">
        <w:rPr>
          <w:rFonts w:ascii="PT Serif" w:hAnsi="PT Serif"/>
          <w:color w:val="464C55"/>
          <w:shd w:val="clear" w:color="auto" w:fill="ABE0FF"/>
        </w:rPr>
        <w:t>, 11 декабря 2020 г.</w:t>
      </w:r>
    </w:p>
    <w:p w14:paraId="17690BA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 соответствии с </w:t>
      </w:r>
      <w:hyperlink r:id="rId4" w:anchor="/document/70392898/entry/15241" w:history="1">
        <w:r w:rsidRPr="00732BE2">
          <w:rPr>
            <w:rFonts w:ascii="PT Serif" w:hAnsi="PT Serif"/>
            <w:color w:val="3272C0"/>
            <w:sz w:val="23"/>
            <w:szCs w:val="23"/>
            <w:u w:val="single"/>
          </w:rPr>
          <w:t>подпунктом 5.2.41</w:t>
        </w:r>
      </w:hyperlink>
      <w:r w:rsidRPr="00732BE2">
        <w:rPr>
          <w:rFonts w:ascii="PT Serif" w:hAnsi="PT Serif"/>
          <w:color w:val="22272F"/>
          <w:sz w:val="23"/>
          <w:szCs w:val="23"/>
        </w:rPr>
        <w:t> Положения о Министерстве образования и науки Российской Федерации, утвержденного </w:t>
      </w:r>
      <w:hyperlink r:id="rId5" w:anchor="/document/70392898/entry/0" w:history="1">
        <w:r w:rsidRPr="00732BE2">
          <w:rPr>
            <w:rFonts w:ascii="PT Serif" w:hAnsi="PT Serif"/>
            <w:color w:val="3272C0"/>
            <w:sz w:val="23"/>
            <w:szCs w:val="23"/>
            <w:u w:val="single"/>
          </w:rPr>
          <w:t>постановлением</w:t>
        </w:r>
      </w:hyperlink>
      <w:r w:rsidRPr="00732BE2">
        <w:rPr>
          <w:rFonts w:ascii="PT Serif" w:hAnsi="PT Serif"/>
          <w:color w:val="22272F"/>
          <w:sz w:val="23"/>
          <w:szCs w:val="23"/>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anchor="/document/70429496/entry/1017" w:history="1">
        <w:r w:rsidRPr="00732BE2">
          <w:rPr>
            <w:rFonts w:ascii="PT Serif" w:hAnsi="PT Serif"/>
            <w:color w:val="3272C0"/>
            <w:sz w:val="23"/>
            <w:szCs w:val="23"/>
            <w:u w:val="single"/>
          </w:rPr>
          <w:t>пунктом 17</w:t>
        </w:r>
      </w:hyperlink>
      <w:r w:rsidRPr="00732BE2">
        <w:rPr>
          <w:rFonts w:ascii="PT Serif" w:hAnsi="PT Serif"/>
          <w:color w:val="22272F"/>
          <w:sz w:val="23"/>
          <w:szCs w:val="23"/>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732BE2">
          <w:rPr>
            <w:rFonts w:ascii="PT Serif" w:hAnsi="PT Serif"/>
            <w:color w:val="3272C0"/>
            <w:sz w:val="23"/>
            <w:szCs w:val="23"/>
            <w:u w:val="single"/>
          </w:rPr>
          <w:t>постановлением</w:t>
        </w:r>
      </w:hyperlink>
      <w:r w:rsidRPr="00732BE2">
        <w:rPr>
          <w:rFonts w:ascii="PT Serif" w:hAnsi="PT Serif"/>
          <w:color w:val="22272F"/>
          <w:sz w:val="23"/>
          <w:szCs w:val="23"/>
        </w:rPr>
        <w:t> Правительства Российской Федерации от 5 августа 2013 г. N 661 (Собрание законодательства Российской Федерации, 2013, N 3, ст. 4377; 2014, N 38, ст. 5096), приказываю:</w:t>
      </w:r>
    </w:p>
    <w:p w14:paraId="33EFDA8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Утвердить прилагаемый </w:t>
      </w:r>
      <w:hyperlink r:id="rId8" w:anchor="/document/197127/entry/1000" w:history="1">
        <w:r w:rsidRPr="00732BE2">
          <w:rPr>
            <w:rFonts w:ascii="PT Serif" w:hAnsi="PT Serif"/>
            <w:color w:val="3272C0"/>
            <w:sz w:val="23"/>
            <w:szCs w:val="23"/>
            <w:u w:val="single"/>
          </w:rPr>
          <w:t>федеральный государственный образовательный стандарт</w:t>
        </w:r>
      </w:hyperlink>
      <w:r w:rsidRPr="00732BE2">
        <w:rPr>
          <w:rFonts w:ascii="PT Serif" w:hAnsi="PT Serif"/>
          <w:color w:val="22272F"/>
          <w:sz w:val="23"/>
          <w:szCs w:val="23"/>
        </w:rPr>
        <w:t> начального общего образования.</w:t>
      </w:r>
    </w:p>
    <w:p w14:paraId="139F725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Ввести в действие с 1 января 2010 г. </w:t>
      </w:r>
      <w:hyperlink r:id="rId9" w:anchor="/document/197127/entry/1000" w:history="1">
        <w:r w:rsidRPr="00732BE2">
          <w:rPr>
            <w:rFonts w:ascii="PT Serif" w:hAnsi="PT Serif"/>
            <w:color w:val="3272C0"/>
            <w:sz w:val="23"/>
            <w:szCs w:val="23"/>
            <w:u w:val="single"/>
          </w:rPr>
          <w:t>федеральный государственный образовательный стандарт</w:t>
        </w:r>
      </w:hyperlink>
      <w:r w:rsidRPr="00732BE2">
        <w:rPr>
          <w:rFonts w:ascii="PT Serif" w:hAnsi="PT Serif"/>
          <w:color w:val="22272F"/>
          <w:sz w:val="23"/>
          <w:szCs w:val="23"/>
        </w:rPr>
        <w:t>, утвержденный настоящим приказом.</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732BE2" w:rsidRPr="00732BE2" w14:paraId="24D5E39F" w14:textId="77777777" w:rsidTr="00732BE2">
        <w:tc>
          <w:tcPr>
            <w:tcW w:w="3300" w:type="pct"/>
            <w:vAlign w:val="bottom"/>
            <w:hideMark/>
          </w:tcPr>
          <w:p w14:paraId="66F252C3" w14:textId="77777777" w:rsidR="00732BE2" w:rsidRPr="00732BE2" w:rsidRDefault="00732BE2" w:rsidP="00732BE2">
            <w:pPr>
              <w:rPr>
                <w:rFonts w:ascii="PT Serif" w:hAnsi="PT Serif"/>
                <w:sz w:val="24"/>
                <w:szCs w:val="24"/>
              </w:rPr>
            </w:pPr>
            <w:r w:rsidRPr="00732BE2">
              <w:rPr>
                <w:rFonts w:ascii="PT Serif" w:hAnsi="PT Serif"/>
                <w:sz w:val="24"/>
                <w:szCs w:val="24"/>
              </w:rPr>
              <w:t>Министр</w:t>
            </w:r>
          </w:p>
        </w:tc>
        <w:tc>
          <w:tcPr>
            <w:tcW w:w="1650" w:type="pct"/>
            <w:vAlign w:val="bottom"/>
            <w:hideMark/>
          </w:tcPr>
          <w:p w14:paraId="795DF6E7" w14:textId="77777777" w:rsidR="00732BE2" w:rsidRPr="00732BE2" w:rsidRDefault="00732BE2" w:rsidP="00732BE2">
            <w:pPr>
              <w:jc w:val="right"/>
              <w:rPr>
                <w:rFonts w:ascii="PT Serif" w:hAnsi="PT Serif"/>
                <w:sz w:val="24"/>
                <w:szCs w:val="24"/>
              </w:rPr>
            </w:pPr>
            <w:r w:rsidRPr="00732BE2">
              <w:rPr>
                <w:rFonts w:ascii="PT Serif" w:hAnsi="PT Serif"/>
                <w:sz w:val="24"/>
                <w:szCs w:val="24"/>
              </w:rPr>
              <w:t>А. Фурсенко</w:t>
            </w:r>
          </w:p>
        </w:tc>
      </w:tr>
    </w:tbl>
    <w:p w14:paraId="3C8A0D3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w:t>
      </w:r>
    </w:p>
    <w:p w14:paraId="172A21F8" w14:textId="77777777" w:rsidR="00732BE2" w:rsidRPr="00732BE2" w:rsidRDefault="00732BE2" w:rsidP="00732BE2">
      <w:pPr>
        <w:spacing w:before="100" w:beforeAutospacing="1" w:after="100" w:afterAutospacing="1"/>
        <w:rPr>
          <w:rFonts w:ascii="PT Serif" w:hAnsi="PT Serif"/>
          <w:color w:val="22272F"/>
          <w:sz w:val="23"/>
          <w:szCs w:val="23"/>
        </w:rPr>
      </w:pPr>
      <w:r w:rsidRPr="00732BE2">
        <w:rPr>
          <w:rFonts w:ascii="PT Serif" w:hAnsi="PT Serif"/>
          <w:color w:val="22272F"/>
          <w:sz w:val="23"/>
          <w:szCs w:val="23"/>
        </w:rPr>
        <w:t>Зарегистрировано в Минюсте РФ 22 декабря 2009 г.</w:t>
      </w:r>
    </w:p>
    <w:p w14:paraId="4665EDE7" w14:textId="77777777" w:rsidR="00732BE2" w:rsidRPr="00732BE2" w:rsidRDefault="00732BE2" w:rsidP="00732BE2">
      <w:pPr>
        <w:spacing w:before="100" w:beforeAutospacing="1" w:after="100" w:afterAutospacing="1"/>
        <w:rPr>
          <w:rFonts w:ascii="PT Serif" w:hAnsi="PT Serif"/>
          <w:color w:val="22272F"/>
          <w:sz w:val="23"/>
          <w:szCs w:val="23"/>
        </w:rPr>
      </w:pPr>
      <w:r w:rsidRPr="00732BE2">
        <w:rPr>
          <w:rFonts w:ascii="PT Serif" w:hAnsi="PT Serif"/>
          <w:color w:val="22272F"/>
          <w:sz w:val="23"/>
          <w:szCs w:val="23"/>
        </w:rPr>
        <w:t>Регистрационный N 15785</w:t>
      </w:r>
    </w:p>
    <w:p w14:paraId="4F648358" w14:textId="77777777" w:rsidR="00732BE2" w:rsidRPr="00732BE2" w:rsidRDefault="00732BE2" w:rsidP="00732BE2">
      <w:pPr>
        <w:spacing w:before="100" w:beforeAutospacing="1" w:after="100" w:afterAutospacing="1"/>
        <w:jc w:val="right"/>
        <w:rPr>
          <w:rFonts w:ascii="PT Serif" w:hAnsi="PT Serif"/>
          <w:color w:val="22272F"/>
          <w:sz w:val="23"/>
          <w:szCs w:val="23"/>
        </w:rPr>
      </w:pPr>
      <w:r w:rsidRPr="00732BE2">
        <w:rPr>
          <w:rFonts w:ascii="PT Serif" w:hAnsi="PT Serif"/>
          <w:b/>
          <w:bCs/>
          <w:color w:val="22272F"/>
          <w:sz w:val="23"/>
          <w:szCs w:val="23"/>
        </w:rPr>
        <w:t>Приложение</w:t>
      </w:r>
    </w:p>
    <w:p w14:paraId="5E0FAB4C" w14:textId="77777777" w:rsidR="00732BE2" w:rsidRPr="00732BE2" w:rsidRDefault="00732BE2" w:rsidP="00732BE2">
      <w:pPr>
        <w:spacing w:before="100" w:beforeAutospacing="1" w:after="100" w:afterAutospacing="1"/>
        <w:jc w:val="center"/>
        <w:rPr>
          <w:rFonts w:ascii="PT Serif" w:hAnsi="PT Serif"/>
          <w:color w:val="22272F"/>
          <w:sz w:val="32"/>
          <w:szCs w:val="32"/>
        </w:rPr>
      </w:pPr>
      <w:r w:rsidRPr="00732BE2">
        <w:rPr>
          <w:rFonts w:ascii="PT Serif" w:hAnsi="PT Serif"/>
          <w:color w:val="22272F"/>
          <w:sz w:val="32"/>
          <w:szCs w:val="32"/>
        </w:rPr>
        <w:t>Федеральный государственный образовательный стандарт</w:t>
      </w:r>
      <w:r w:rsidRPr="00732BE2">
        <w:rPr>
          <w:rFonts w:ascii="PT Serif" w:hAnsi="PT Serif"/>
          <w:color w:val="22272F"/>
          <w:sz w:val="32"/>
          <w:szCs w:val="32"/>
        </w:rPr>
        <w:br/>
        <w:t>начального общего образования</w:t>
      </w:r>
      <w:r w:rsidRPr="00732BE2">
        <w:rPr>
          <w:rFonts w:ascii="PT Serif" w:hAnsi="PT Serif"/>
          <w:color w:val="22272F"/>
          <w:sz w:val="32"/>
          <w:szCs w:val="32"/>
        </w:rPr>
        <w:br/>
        <w:t>(утв. </w:t>
      </w:r>
      <w:hyperlink r:id="rId10" w:anchor="/document/197127/entry/0" w:history="1">
        <w:r w:rsidRPr="00732BE2">
          <w:rPr>
            <w:rFonts w:ascii="PT Serif" w:hAnsi="PT Serif"/>
            <w:color w:val="3272C0"/>
            <w:sz w:val="32"/>
            <w:szCs w:val="32"/>
            <w:u w:val="single"/>
          </w:rPr>
          <w:t>приказом</w:t>
        </w:r>
      </w:hyperlink>
      <w:r w:rsidRPr="00732BE2">
        <w:rPr>
          <w:rFonts w:ascii="PT Serif" w:hAnsi="PT Serif"/>
          <w:color w:val="22272F"/>
          <w:sz w:val="32"/>
          <w:szCs w:val="32"/>
        </w:rPr>
        <w:t> Министерства образования и науки РФ от 6 октября 2009 г. N 373)</w:t>
      </w:r>
    </w:p>
    <w:p w14:paraId="1A2B64C5" w14:textId="77777777" w:rsidR="00732BE2" w:rsidRPr="00732BE2" w:rsidRDefault="00732BE2" w:rsidP="00732BE2">
      <w:pPr>
        <w:shd w:val="clear" w:color="auto" w:fill="E1E2E2"/>
        <w:jc w:val="both"/>
        <w:outlineLvl w:val="3"/>
        <w:rPr>
          <w:rFonts w:ascii="PT Serif" w:hAnsi="PT Serif"/>
          <w:color w:val="22272F"/>
          <w:sz w:val="24"/>
          <w:szCs w:val="24"/>
        </w:rPr>
      </w:pPr>
      <w:r w:rsidRPr="00732BE2">
        <w:rPr>
          <w:rFonts w:ascii="PT Serif" w:hAnsi="PT Serif"/>
          <w:color w:val="22272F"/>
          <w:sz w:val="24"/>
          <w:szCs w:val="24"/>
        </w:rPr>
        <w:t>С изменениями и дополнениями от:</w:t>
      </w:r>
    </w:p>
    <w:p w14:paraId="0DC58B19" w14:textId="77777777" w:rsidR="00732BE2" w:rsidRPr="00732BE2" w:rsidRDefault="00732BE2" w:rsidP="00732BE2">
      <w:pPr>
        <w:shd w:val="clear" w:color="auto" w:fill="E1E2E2"/>
        <w:jc w:val="both"/>
        <w:rPr>
          <w:rFonts w:ascii="PT Serif" w:hAnsi="PT Serif"/>
          <w:color w:val="464C55"/>
        </w:rPr>
      </w:pPr>
      <w:r w:rsidRPr="00732BE2">
        <w:rPr>
          <w:rFonts w:ascii="PT Serif" w:hAnsi="PT Serif"/>
          <w:color w:val="464C55"/>
        </w:rPr>
        <w:t>26 ноября 2010 г., 22 сентября 2011 г., 18 декабря 2012 г., 29 декабря 2014 г., 18 мая, 31 декабря 2015 г.</w:t>
      </w:r>
      <w:r w:rsidRPr="00732BE2">
        <w:rPr>
          <w:rFonts w:ascii="PT Serif" w:hAnsi="PT Serif"/>
          <w:color w:val="464C55"/>
          <w:shd w:val="clear" w:color="auto" w:fill="ABE0FF"/>
        </w:rPr>
        <w:t>, 11 декабря 2020 г.</w:t>
      </w:r>
    </w:p>
    <w:p w14:paraId="6E75F407" w14:textId="77777777" w:rsidR="00732BE2" w:rsidRPr="00732BE2" w:rsidRDefault="00732BE2" w:rsidP="00732BE2">
      <w:pPr>
        <w:spacing w:before="100" w:beforeAutospacing="1" w:after="100" w:afterAutospacing="1"/>
        <w:jc w:val="center"/>
        <w:rPr>
          <w:rFonts w:ascii="PT Serif" w:hAnsi="PT Serif"/>
          <w:color w:val="22272F"/>
          <w:sz w:val="32"/>
          <w:szCs w:val="32"/>
        </w:rPr>
      </w:pPr>
      <w:r w:rsidRPr="00732BE2">
        <w:rPr>
          <w:rFonts w:ascii="PT Serif" w:hAnsi="PT Serif"/>
          <w:color w:val="22272F"/>
          <w:sz w:val="32"/>
          <w:szCs w:val="32"/>
        </w:rPr>
        <w:lastRenderedPageBreak/>
        <w:t>I. Общие положения</w:t>
      </w:r>
    </w:p>
    <w:p w14:paraId="3E1FA85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1" w:anchor="/document/197127/entry/1111" w:history="1">
        <w:r w:rsidRPr="00732BE2">
          <w:rPr>
            <w:rFonts w:ascii="PT Serif" w:hAnsi="PT Serif"/>
            <w:color w:val="3272C0"/>
            <w:sz w:val="23"/>
            <w:szCs w:val="23"/>
            <w:u w:val="single"/>
          </w:rPr>
          <w:t>*(1)</w:t>
        </w:r>
      </w:hyperlink>
      <w:r w:rsidRPr="00732BE2">
        <w:rPr>
          <w:rFonts w:ascii="PT Serif" w:hAnsi="PT Serif"/>
          <w:color w:val="22272F"/>
          <w:sz w:val="23"/>
          <w:szCs w:val="23"/>
        </w:rPr>
        <w:t>.</w:t>
      </w:r>
    </w:p>
    <w:p w14:paraId="5F8A6F9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Стандарт включает в себя требования:</w:t>
      </w:r>
    </w:p>
    <w:p w14:paraId="5CE8E1F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 результатам освоения основной образовательной программы начального общего образования;</w:t>
      </w:r>
    </w:p>
    <w:p w14:paraId="6D313A8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149E8A8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14:paraId="21346BA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14:paraId="7313AC8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14:paraId="54CDB6D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2" w:anchor="/document/197127/entry/2222" w:history="1">
        <w:r w:rsidRPr="00732BE2">
          <w:rPr>
            <w:rFonts w:ascii="PT Serif" w:hAnsi="PT Serif"/>
            <w:color w:val="3272C0"/>
            <w:sz w:val="23"/>
            <w:szCs w:val="23"/>
            <w:u w:val="single"/>
          </w:rPr>
          <w:t>*(2)</w:t>
        </w:r>
      </w:hyperlink>
      <w:r w:rsidRPr="00732BE2">
        <w:rPr>
          <w:rFonts w:ascii="PT Serif" w:hAnsi="PT Serif"/>
          <w:color w:val="22272F"/>
          <w:sz w:val="23"/>
          <w:szCs w:val="23"/>
        </w:rPr>
        <w:t>.</w:t>
      </w:r>
    </w:p>
    <w:p w14:paraId="72EC382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Начальное общее образование может быть получено:</w:t>
      </w:r>
    </w:p>
    <w:p w14:paraId="6B345A5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 организациях, осуществляющих образовательную деятельность (в очной, очно-заочной или заочной форме);</w:t>
      </w:r>
    </w:p>
    <w:p w14:paraId="527B5BD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вне организаций, осуществляющих образовательную деятельность, в форме семейного образования.</w:t>
      </w:r>
    </w:p>
    <w:p w14:paraId="617FB1B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Допускается сочетание различных форм получения образования и форм обучения.</w:t>
      </w:r>
    </w:p>
    <w:p w14:paraId="7AD13BB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14:paraId="47ED39A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72C9382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Стандарт разработан с учетом региональных, национальных и этнокультурных особенностей народов Российской Федерации.</w:t>
      </w:r>
    </w:p>
    <w:p w14:paraId="2C7BCF0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6. Стандарт направлен на обеспечение:</w:t>
      </w:r>
    </w:p>
    <w:p w14:paraId="24C2862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равных возможностей получения качественного начального общего образования;</w:t>
      </w:r>
    </w:p>
    <w:p w14:paraId="55A25A7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14:paraId="50766E1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14:paraId="6A6930E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14:paraId="6087017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единства образовательного пространства Российской Федерации;</w:t>
      </w:r>
    </w:p>
    <w:p w14:paraId="3650E8E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14:paraId="5903031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формирования </w:t>
      </w:r>
      <w:proofErr w:type="spellStart"/>
      <w:r w:rsidRPr="00732BE2">
        <w:rPr>
          <w:rFonts w:ascii="PT Serif" w:hAnsi="PT Serif"/>
          <w:color w:val="22272F"/>
          <w:sz w:val="23"/>
          <w:szCs w:val="23"/>
        </w:rPr>
        <w:t>критериальной</w:t>
      </w:r>
      <w:proofErr w:type="spellEnd"/>
      <w:r w:rsidRPr="00732BE2">
        <w:rPr>
          <w:rFonts w:ascii="PT Serif" w:hAnsi="PT Serif"/>
          <w:color w:val="22272F"/>
          <w:sz w:val="23"/>
          <w:szCs w:val="23"/>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14:paraId="639A4CC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14:paraId="3180CD8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7. В основе Стандарта лежит системно-деятельностный подход, который предполагает:</w:t>
      </w:r>
    </w:p>
    <w:p w14:paraId="3558ABD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732BE2">
        <w:rPr>
          <w:rFonts w:ascii="PT Serif" w:hAnsi="PT Serif"/>
          <w:color w:val="22272F"/>
          <w:sz w:val="23"/>
          <w:szCs w:val="23"/>
        </w:rPr>
        <w:t>поликонфессионального</w:t>
      </w:r>
      <w:proofErr w:type="spellEnd"/>
      <w:r w:rsidRPr="00732BE2">
        <w:rPr>
          <w:rFonts w:ascii="PT Serif" w:hAnsi="PT Serif"/>
          <w:color w:val="22272F"/>
          <w:sz w:val="23"/>
          <w:szCs w:val="23"/>
        </w:rPr>
        <w:t xml:space="preserve"> состава российского общества;</w:t>
      </w:r>
    </w:p>
    <w:p w14:paraId="25C48EF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00ACDD3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14:paraId="02AE5D4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14:paraId="763CE9F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14:paraId="19E7D20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обеспечение преемственности дошкольного, начального общего, основного и среднего общего образования;</w:t>
      </w:r>
    </w:p>
    <w:p w14:paraId="6D70168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001C17C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14:paraId="50C9CB2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8. В соответствии со Стандартом при получении начального общего образования осуществляется:</w:t>
      </w:r>
    </w:p>
    <w:p w14:paraId="688322B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становление основ гражданской идентичности и мировоззрения обучающихся;</w:t>
      </w:r>
    </w:p>
    <w:p w14:paraId="09D760E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14:paraId="26AE68D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14:paraId="0BFA07C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укрепление физического и духовного здоровья обучающихся.</w:t>
      </w:r>
    </w:p>
    <w:p w14:paraId="120861A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Стандарт ориентирован на становление личностных характеристик выпускника ("портрет выпускника начальной школы"):</w:t>
      </w:r>
    </w:p>
    <w:p w14:paraId="6697757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любящий свой народ, свой край и свою Родину;</w:t>
      </w:r>
    </w:p>
    <w:p w14:paraId="5B827E1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уважающий и принимающий ценности семьи и общества;</w:t>
      </w:r>
    </w:p>
    <w:p w14:paraId="382B4D9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любознательный, активно и заинтересованно познающий мир;</w:t>
      </w:r>
    </w:p>
    <w:p w14:paraId="704C2D2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владеющий основами умения учиться, способный к организации собственной деятельности;</w:t>
      </w:r>
    </w:p>
    <w:p w14:paraId="356E5F0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готовый самостоятельно действовать и отвечать за свои поступки перед семьей и обществом;</w:t>
      </w:r>
    </w:p>
    <w:p w14:paraId="6640929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доброжелательный, умеющий слушать и слышать собеседника, обосновывать свою позицию, высказывать свое мнение;</w:t>
      </w:r>
    </w:p>
    <w:p w14:paraId="56449F2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выполняющий правила здорового и безопасного для себя и окружающих образа жизни.</w:t>
      </w:r>
    </w:p>
    <w:p w14:paraId="219A24B0" w14:textId="77777777" w:rsidR="00732BE2" w:rsidRPr="00732BE2" w:rsidRDefault="00732BE2" w:rsidP="00732BE2">
      <w:pPr>
        <w:spacing w:before="100" w:beforeAutospacing="1" w:after="100" w:afterAutospacing="1"/>
        <w:jc w:val="center"/>
        <w:rPr>
          <w:rFonts w:ascii="PT Serif" w:hAnsi="PT Serif"/>
          <w:color w:val="22272F"/>
          <w:sz w:val="32"/>
          <w:szCs w:val="32"/>
        </w:rPr>
      </w:pPr>
      <w:r w:rsidRPr="00732BE2">
        <w:rPr>
          <w:rFonts w:ascii="PT Serif" w:hAnsi="PT Serif"/>
          <w:color w:val="22272F"/>
          <w:sz w:val="32"/>
          <w:szCs w:val="32"/>
        </w:rPr>
        <w:t>II. Требования к результатам освоения основной образовательной программы начального общего образования</w:t>
      </w:r>
    </w:p>
    <w:p w14:paraId="317E2A0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9. Стандарт устанавливает требования к результатам обучающихся, освоивших основную образовательную программу начального общего образования:</w:t>
      </w:r>
    </w:p>
    <w:p w14:paraId="501F7AA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w:t>
      </w:r>
      <w:r w:rsidRPr="00732BE2">
        <w:rPr>
          <w:rFonts w:ascii="PT Serif" w:hAnsi="PT Serif"/>
          <w:color w:val="22272F"/>
          <w:sz w:val="23"/>
          <w:szCs w:val="23"/>
        </w:rPr>
        <w:lastRenderedPageBreak/>
        <w:t>социальные компетенции, личностные качества; сформированность основ гражданской идентичности.</w:t>
      </w:r>
    </w:p>
    <w:p w14:paraId="62B13B4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443BC7C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446B942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10. Личностные результаты освоения основной образовательной программы начального общего образования должны отражать:</w:t>
      </w:r>
    </w:p>
    <w:p w14:paraId="6E1F6FD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4713470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997C36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формирование уважительного отношения к иному мнению, истории и культуре других народов;</w:t>
      </w:r>
    </w:p>
    <w:p w14:paraId="5E30690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овладение начальными навыками адаптации в динамично изменяющемся и развивающемся мире;</w:t>
      </w:r>
    </w:p>
    <w:p w14:paraId="0239781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принятие и освоение социальной роли обучающегося, развитие мотивов учебной деятельности и формирование личностного смысла учения;</w:t>
      </w:r>
    </w:p>
    <w:p w14:paraId="71C03E8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72BA1C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7) формирование эстетических потребностей, ценностей и чувств;</w:t>
      </w:r>
    </w:p>
    <w:p w14:paraId="5FEA2CE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35C888A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92E80F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816AD4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11. Метапредметные результаты освоения основной образовательной программы начального общего образования должны отражать:</w:t>
      </w:r>
    </w:p>
    <w:p w14:paraId="5902F21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овладение способностью принимать и сохранять цели и задачи учебной деятельности, поиска средств ее осуществления;</w:t>
      </w:r>
    </w:p>
    <w:p w14:paraId="610EEA2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освоение способов решения проблем творческого и поискового характера;</w:t>
      </w:r>
    </w:p>
    <w:p w14:paraId="143A773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1FB918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4B09E19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освоение начальных форм познавательной и личностной рефлексии;</w:t>
      </w:r>
    </w:p>
    <w:p w14:paraId="55216FD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7ECC9E9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0AEBE62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16E88EE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2BE101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07D72E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67AE6C5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98071E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13) готовность конструктивно разрешать конфликты посредством учета интересов сторон и сотрудничества;</w:t>
      </w:r>
    </w:p>
    <w:p w14:paraId="3F9E4D6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370B97B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15) овладение базовыми предметными и межпредметными понятиями, отражающими существенные связи и отношения между объектами и процессами;</w:t>
      </w:r>
    </w:p>
    <w:p w14:paraId="52C855F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14:paraId="6A97DD8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14:paraId="5F1B096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12.1. Русский язык и литературное чтение</w:t>
      </w:r>
    </w:p>
    <w:p w14:paraId="2B4430C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b/>
          <w:bCs/>
          <w:color w:val="22272F"/>
          <w:sz w:val="23"/>
          <w:szCs w:val="23"/>
        </w:rPr>
        <w:t>Русский язык:</w:t>
      </w:r>
    </w:p>
    <w:p w14:paraId="720EED0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1A8C12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20695E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1B1F3F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32E85EC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1788332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b/>
          <w:bCs/>
          <w:color w:val="22272F"/>
          <w:sz w:val="23"/>
          <w:szCs w:val="23"/>
        </w:rPr>
        <w:t>Литературное чтение:</w:t>
      </w:r>
    </w:p>
    <w:p w14:paraId="5F1E867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понимание литературы как явления национальной и мировой культуры, средства сохранения и передачи нравственных ценностей и традиций;</w:t>
      </w:r>
    </w:p>
    <w:p w14:paraId="3118E79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237917F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79A557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76CCDF0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C9465C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12.2. Родной язык и литературное чтение на родном языке</w:t>
      </w:r>
    </w:p>
    <w:p w14:paraId="5412897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b/>
          <w:bCs/>
          <w:color w:val="22272F"/>
          <w:sz w:val="23"/>
          <w:szCs w:val="23"/>
        </w:rPr>
        <w:t>Родной язык:</w:t>
      </w:r>
    </w:p>
    <w:p w14:paraId="662FACA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E00A05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091449F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14:paraId="6A65E46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61F7A67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74BB2BA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b/>
          <w:bCs/>
          <w:color w:val="22272F"/>
          <w:sz w:val="23"/>
          <w:szCs w:val="23"/>
        </w:rPr>
        <w:t>Литературное чтение на родном языке:</w:t>
      </w:r>
    </w:p>
    <w:p w14:paraId="4B85A2F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60CACC8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5F144FB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2943446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учебные занятия для углубленного изучения отдельных обязательных учебных предметов;</w:t>
      </w:r>
    </w:p>
    <w:p w14:paraId="14A3CEE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учебные занятия, обеспечивающие различные интересы обучающихся, в том числе этнокультурные.</w:t>
      </w:r>
    </w:p>
    <w:p w14:paraId="6B444EB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14:paraId="368C156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19.4. Программа формирования универсальных учебных действий у обучающихся при получении начального общего образования должна содержать:</w:t>
      </w:r>
    </w:p>
    <w:p w14:paraId="371CD08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описание ценностных ориентиров содержания образования при получении начального общего образования;</w:t>
      </w:r>
    </w:p>
    <w:p w14:paraId="67789DE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связь универсальных учебных действий с содержанием учебных предметов;</w:t>
      </w:r>
    </w:p>
    <w:p w14:paraId="194EEFC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характеристики личностных, регулятивных, познавательных, коммуникативных универсальных учебных действий обучающихся;</w:t>
      </w:r>
    </w:p>
    <w:p w14:paraId="0452647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типовые задачи формирования личностных, регулятивных, познавательных, коммуникативных универсальных учебных действий;</w:t>
      </w:r>
    </w:p>
    <w:p w14:paraId="67E5E12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78FB9BE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14:paraId="679843EE" w14:textId="77777777" w:rsidR="00732BE2" w:rsidRPr="00732BE2" w:rsidRDefault="00732BE2" w:rsidP="00732BE2">
      <w:pPr>
        <w:spacing w:before="100" w:beforeAutospacing="1" w:after="100" w:afterAutospacing="1"/>
        <w:jc w:val="both"/>
        <w:rPr>
          <w:rFonts w:ascii="PT Serif" w:hAnsi="PT Serif"/>
          <w:color w:val="22272F"/>
          <w:sz w:val="23"/>
          <w:szCs w:val="23"/>
        </w:rPr>
      </w:pPr>
      <w:hyperlink r:id="rId13" w:anchor="/document/55171359/entry/1004" w:history="1">
        <w:r w:rsidRPr="00732BE2">
          <w:rPr>
            <w:rFonts w:ascii="PT Serif" w:hAnsi="PT Serif"/>
            <w:color w:val="3272C0"/>
            <w:sz w:val="23"/>
            <w:szCs w:val="23"/>
            <w:u w:val="single"/>
          </w:rPr>
          <w:t>19.5.</w:t>
        </w:r>
      </w:hyperlink>
      <w:r w:rsidRPr="00732BE2">
        <w:rPr>
          <w:rFonts w:ascii="PT Serif" w:hAnsi="PT Serif"/>
          <w:color w:val="22272F"/>
          <w:sz w:val="23"/>
          <w:szCs w:val="23"/>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14:paraId="5772F40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14:paraId="70087FF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b/>
          <w:bCs/>
          <w:color w:val="22272F"/>
          <w:sz w:val="23"/>
          <w:szCs w:val="23"/>
        </w:rPr>
        <w:t>Рабочие программы учебных предметов, курсов должны содержать:</w:t>
      </w:r>
    </w:p>
    <w:p w14:paraId="1122154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планируемые результаты освоения учебного предмета, курса;</w:t>
      </w:r>
    </w:p>
    <w:p w14:paraId="63960F1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содержание учебного предмета, курса;</w:t>
      </w:r>
    </w:p>
    <w:p w14:paraId="0ECDD33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тематическое планирование</w:t>
      </w:r>
      <w:r w:rsidRPr="00732BE2">
        <w:rPr>
          <w:rFonts w:ascii="PT Serif" w:hAnsi="PT Serif"/>
          <w:color w:val="22272F"/>
          <w:sz w:val="23"/>
          <w:szCs w:val="23"/>
          <w:shd w:val="clear" w:color="auto" w:fill="ABE0FF"/>
        </w:rPr>
        <w:t>, в том числе с учетом рабочей программы воспитания</w:t>
      </w:r>
      <w:r w:rsidRPr="00732BE2">
        <w:rPr>
          <w:rFonts w:ascii="PT Serif" w:hAnsi="PT Serif"/>
          <w:color w:val="22272F"/>
          <w:sz w:val="23"/>
          <w:szCs w:val="23"/>
        </w:rPr>
        <w:t> с указанием количества часов, отводимых на освоение каждой темы.</w:t>
      </w:r>
    </w:p>
    <w:p w14:paraId="092C304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b/>
          <w:bCs/>
          <w:color w:val="22272F"/>
          <w:sz w:val="23"/>
          <w:szCs w:val="23"/>
        </w:rPr>
        <w:t>Рабочие программы курсов внеурочной деятельности должны содержать:</w:t>
      </w:r>
    </w:p>
    <w:p w14:paraId="7F4605E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результаты освоения курса внеурочной деятельности;</w:t>
      </w:r>
    </w:p>
    <w:p w14:paraId="3C5EADB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содержание курса внеурочной деятельности с указанием форм организации и видов деятельности;</w:t>
      </w:r>
    </w:p>
    <w:p w14:paraId="173B241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тематическое планирование.</w:t>
      </w:r>
    </w:p>
    <w:p w14:paraId="52E5562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19.6. </w:t>
      </w:r>
      <w:r w:rsidRPr="00732BE2">
        <w:rPr>
          <w:rFonts w:ascii="PT Serif" w:hAnsi="PT Serif"/>
          <w:color w:val="22272F"/>
          <w:sz w:val="23"/>
          <w:szCs w:val="23"/>
          <w:shd w:val="clear" w:color="auto" w:fill="ABE0FF"/>
        </w:rPr>
        <w:t>Рабочая программа</w:t>
      </w:r>
      <w:r w:rsidRPr="00732BE2">
        <w:rPr>
          <w:rFonts w:ascii="PT Serif" w:hAnsi="PT Serif"/>
          <w:color w:val="22272F"/>
          <w:sz w:val="23"/>
          <w:szCs w:val="23"/>
        </w:rPr>
        <w:t> воспитания должна быть направлена на </w:t>
      </w:r>
      <w:r w:rsidRPr="00732BE2">
        <w:rPr>
          <w:rFonts w:ascii="PT Serif" w:hAnsi="PT Serif"/>
          <w:color w:val="22272F"/>
          <w:sz w:val="23"/>
          <w:szCs w:val="23"/>
          <w:shd w:val="clear" w:color="auto" w:fill="ABE0FF"/>
        </w:rPr>
        <w:t>развитие личности обучающихся, в том числе</w:t>
      </w:r>
      <w:r w:rsidRPr="00732BE2">
        <w:rPr>
          <w:rFonts w:ascii="PT Serif" w:hAnsi="PT Serif"/>
          <w:color w:val="22272F"/>
          <w:sz w:val="23"/>
          <w:szCs w:val="23"/>
        </w:rPr>
        <w:t> духовно-</w:t>
      </w:r>
      <w:r w:rsidRPr="00732BE2">
        <w:rPr>
          <w:rFonts w:ascii="PT Serif" w:hAnsi="PT Serif"/>
          <w:color w:val="22272F"/>
          <w:sz w:val="23"/>
          <w:szCs w:val="23"/>
          <w:shd w:val="clear" w:color="auto" w:fill="ABE0FF"/>
        </w:rPr>
        <w:t>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14:paraId="4328274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t>описание особенностей воспитательного процесса;</w:t>
      </w:r>
    </w:p>
    <w:p w14:paraId="7676F52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t>цель и задачи воспитания обучающихся;</w:t>
      </w:r>
    </w:p>
    <w:p w14:paraId="4CA8B64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t>виды, формы и содержание совместной деятельности педагогических работников,</w:t>
      </w:r>
      <w:r w:rsidRPr="00732BE2">
        <w:rPr>
          <w:rFonts w:ascii="PT Serif" w:hAnsi="PT Serif"/>
          <w:color w:val="22272F"/>
          <w:sz w:val="23"/>
          <w:szCs w:val="23"/>
        </w:rPr>
        <w:t> обучающихся </w:t>
      </w:r>
      <w:r w:rsidRPr="00732BE2">
        <w:rPr>
          <w:rFonts w:ascii="PT Serif" w:hAnsi="PT Serif"/>
          <w:color w:val="22272F"/>
          <w:sz w:val="23"/>
          <w:szCs w:val="23"/>
          <w:shd w:val="clear" w:color="auto" w:fill="ABE0FF"/>
        </w:rPr>
        <w:t>и социальных партнеров организации, осуществляющей образовательную деятельность;</w:t>
      </w:r>
    </w:p>
    <w:p w14:paraId="7F64E60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lastRenderedPageBreak/>
        <w:t>основные направления самоанализа воспитательной работы</w:t>
      </w:r>
      <w:r w:rsidRPr="00732BE2">
        <w:rPr>
          <w:rFonts w:ascii="PT Serif" w:hAnsi="PT Serif"/>
          <w:color w:val="22272F"/>
          <w:sz w:val="23"/>
          <w:szCs w:val="23"/>
        </w:rPr>
        <w:t> в </w:t>
      </w:r>
      <w:r w:rsidRPr="00732BE2">
        <w:rPr>
          <w:rFonts w:ascii="PT Serif" w:hAnsi="PT Serif"/>
          <w:color w:val="22272F"/>
          <w:sz w:val="23"/>
          <w:szCs w:val="23"/>
          <w:shd w:val="clear" w:color="auto" w:fill="ABE0FF"/>
        </w:rPr>
        <w:t>организации, осуществляющей образовательную деятельность.</w:t>
      </w:r>
    </w:p>
    <w:p w14:paraId="5CD8A10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t>Рабочая программа воспитания реализуется в</w:t>
      </w:r>
      <w:r w:rsidRPr="00732BE2">
        <w:rPr>
          <w:rFonts w:ascii="PT Serif" w:hAnsi="PT Serif"/>
          <w:color w:val="22272F"/>
          <w:sz w:val="23"/>
          <w:szCs w:val="23"/>
        </w:rPr>
        <w:t> единстве урочной </w:t>
      </w:r>
      <w:r w:rsidRPr="00732BE2">
        <w:rPr>
          <w:rFonts w:ascii="PT Serif" w:hAnsi="PT Serif"/>
          <w:color w:val="22272F"/>
          <w:sz w:val="23"/>
          <w:szCs w:val="23"/>
          <w:shd w:val="clear" w:color="auto" w:fill="ABE0FF"/>
        </w:rPr>
        <w:t>и</w:t>
      </w:r>
      <w:r w:rsidRPr="00732BE2">
        <w:rPr>
          <w:rFonts w:ascii="PT Serif" w:hAnsi="PT Serif"/>
          <w:color w:val="22272F"/>
          <w:sz w:val="23"/>
          <w:szCs w:val="23"/>
        </w:rPr>
        <w:t> внеурочной деятельности, </w:t>
      </w:r>
      <w:r w:rsidRPr="00732BE2">
        <w:rPr>
          <w:rFonts w:ascii="PT Serif" w:hAnsi="PT Serif"/>
          <w:color w:val="22272F"/>
          <w:sz w:val="23"/>
          <w:szCs w:val="23"/>
          <w:shd w:val="clear" w:color="auto" w:fill="ABE0FF"/>
        </w:rPr>
        <w:t>осуществляемой организацией</w:t>
      </w:r>
      <w:r w:rsidRPr="00732BE2">
        <w:rPr>
          <w:rFonts w:ascii="PT Serif" w:hAnsi="PT Serif"/>
          <w:color w:val="22272F"/>
          <w:sz w:val="23"/>
          <w:szCs w:val="23"/>
        </w:rPr>
        <w:t>, осуществляющей образовательную деятельность, </w:t>
      </w:r>
      <w:r w:rsidRPr="00732BE2">
        <w:rPr>
          <w:rFonts w:ascii="PT Serif" w:hAnsi="PT Serif"/>
          <w:color w:val="22272F"/>
          <w:sz w:val="23"/>
          <w:szCs w:val="23"/>
          <w:shd w:val="clear" w:color="auto" w:fill="ABE0FF"/>
        </w:rPr>
        <w:t>совместно с семьей</w:t>
      </w:r>
      <w:r w:rsidRPr="00732BE2">
        <w:rPr>
          <w:rFonts w:ascii="PT Serif" w:hAnsi="PT Serif"/>
          <w:color w:val="22272F"/>
          <w:sz w:val="23"/>
          <w:szCs w:val="23"/>
        </w:rPr>
        <w:t> и </w:t>
      </w:r>
      <w:r w:rsidRPr="00732BE2">
        <w:rPr>
          <w:rFonts w:ascii="PT Serif" w:hAnsi="PT Serif"/>
          <w:color w:val="22272F"/>
          <w:sz w:val="23"/>
          <w:szCs w:val="23"/>
          <w:shd w:val="clear" w:color="auto" w:fill="ABE0FF"/>
        </w:rPr>
        <w:t>другими институтами воспитания</w:t>
      </w:r>
      <w:r w:rsidRPr="00732BE2">
        <w:rPr>
          <w:rFonts w:ascii="PT Serif" w:hAnsi="PT Serif"/>
          <w:color w:val="22272F"/>
          <w:sz w:val="23"/>
          <w:szCs w:val="23"/>
        </w:rPr>
        <w:t>.</w:t>
      </w:r>
    </w:p>
    <w:p w14:paraId="7DA5B24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t>Рабочая программа воспитания</w:t>
      </w:r>
      <w:r w:rsidRPr="00732BE2">
        <w:rPr>
          <w:rFonts w:ascii="PT Serif" w:hAnsi="PT Serif"/>
          <w:color w:val="22272F"/>
          <w:sz w:val="23"/>
          <w:szCs w:val="23"/>
        </w:rPr>
        <w:t> должна предусматривать приобщение обучающихся к </w:t>
      </w:r>
      <w:r w:rsidRPr="00732BE2">
        <w:rPr>
          <w:rFonts w:ascii="PT Serif" w:hAnsi="PT Serif"/>
          <w:color w:val="22272F"/>
          <w:sz w:val="23"/>
          <w:szCs w:val="23"/>
          <w:shd w:val="clear" w:color="auto" w:fill="ABE0FF"/>
        </w:rPr>
        <w:t>российским традиционным духовным</w:t>
      </w:r>
      <w:r w:rsidRPr="00732BE2">
        <w:rPr>
          <w:rFonts w:ascii="PT Serif" w:hAnsi="PT Serif"/>
          <w:color w:val="22272F"/>
          <w:sz w:val="23"/>
          <w:szCs w:val="23"/>
        </w:rPr>
        <w:t> ценностям</w:t>
      </w:r>
      <w:r w:rsidRPr="00732BE2">
        <w:rPr>
          <w:rFonts w:ascii="PT Serif" w:hAnsi="PT Serif"/>
          <w:color w:val="22272F"/>
          <w:sz w:val="23"/>
          <w:szCs w:val="23"/>
          <w:shd w:val="clear" w:color="auto" w:fill="ABE0FF"/>
        </w:rPr>
        <w:t>, включая культурные ценности</w:t>
      </w:r>
      <w:r w:rsidRPr="00732BE2">
        <w:rPr>
          <w:rFonts w:ascii="PT Serif" w:hAnsi="PT Serif"/>
          <w:color w:val="22272F"/>
          <w:sz w:val="23"/>
          <w:szCs w:val="23"/>
        </w:rPr>
        <w:t> своей этнической группы, </w:t>
      </w:r>
      <w:r w:rsidRPr="00732BE2">
        <w:rPr>
          <w:rFonts w:ascii="PT Serif" w:hAnsi="PT Serif"/>
          <w:color w:val="22272F"/>
          <w:sz w:val="23"/>
          <w:szCs w:val="23"/>
          <w:shd w:val="clear" w:color="auto" w:fill="ABE0FF"/>
        </w:rPr>
        <w:t>правилам и нормам поведения</w:t>
      </w:r>
      <w:r w:rsidRPr="00732BE2">
        <w:rPr>
          <w:rFonts w:ascii="PT Serif" w:hAnsi="PT Serif"/>
          <w:color w:val="22272F"/>
          <w:sz w:val="23"/>
          <w:szCs w:val="23"/>
        </w:rPr>
        <w:t> в </w:t>
      </w:r>
      <w:r w:rsidRPr="00732BE2">
        <w:rPr>
          <w:rFonts w:ascii="PT Serif" w:hAnsi="PT Serif"/>
          <w:color w:val="22272F"/>
          <w:sz w:val="23"/>
          <w:szCs w:val="23"/>
          <w:shd w:val="clear" w:color="auto" w:fill="ABE0FF"/>
        </w:rPr>
        <w:t>российском обществе</w:t>
      </w:r>
      <w:r w:rsidRPr="00732BE2">
        <w:rPr>
          <w:rFonts w:ascii="PT Serif" w:hAnsi="PT Serif"/>
          <w:color w:val="22272F"/>
          <w:sz w:val="23"/>
          <w:szCs w:val="23"/>
        </w:rPr>
        <w:t>.</w:t>
      </w:r>
    </w:p>
    <w:p w14:paraId="58B42A0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shd w:val="clear" w:color="auto" w:fill="ABE0FF"/>
        </w:rPr>
        <w:t>В разработке рабочей программы</w:t>
      </w:r>
      <w:r w:rsidRPr="00732BE2">
        <w:rPr>
          <w:rFonts w:ascii="PT Serif" w:hAnsi="PT Serif"/>
          <w:color w:val="22272F"/>
          <w:sz w:val="23"/>
          <w:szCs w:val="23"/>
        </w:rPr>
        <w:t> воспитания и </w:t>
      </w:r>
      <w:r w:rsidRPr="00732BE2">
        <w:rPr>
          <w:rFonts w:ascii="PT Serif" w:hAnsi="PT Serif"/>
          <w:color w:val="22272F"/>
          <w:sz w:val="23"/>
          <w:szCs w:val="23"/>
          <w:shd w:val="clear" w:color="auto" w:fill="ABE0FF"/>
        </w:rPr>
        <w:t>календарного плана воспитательной работы имеют право принимать участие советы обучающихся</w:t>
      </w:r>
      <w:r w:rsidRPr="00732BE2">
        <w:rPr>
          <w:rFonts w:ascii="PT Serif" w:hAnsi="PT Serif"/>
          <w:color w:val="22272F"/>
          <w:sz w:val="23"/>
          <w:szCs w:val="23"/>
        </w:rPr>
        <w:t>, </w:t>
      </w:r>
      <w:r w:rsidRPr="00732BE2">
        <w:rPr>
          <w:rFonts w:ascii="PT Serif" w:hAnsi="PT Serif"/>
          <w:color w:val="22272F"/>
          <w:sz w:val="23"/>
          <w:szCs w:val="23"/>
          <w:shd w:val="clear" w:color="auto" w:fill="ABE0FF"/>
        </w:rPr>
        <w:t>советы родителей (законных представителей) несовершеннолетних обучающихся</w:t>
      </w:r>
      <w:r w:rsidRPr="00732BE2">
        <w:rPr>
          <w:rFonts w:ascii="PT Serif" w:hAnsi="PT Serif"/>
          <w:color w:val="22272F"/>
          <w:sz w:val="23"/>
          <w:szCs w:val="23"/>
        </w:rPr>
        <w:t>, </w:t>
      </w:r>
      <w:r w:rsidRPr="00732BE2">
        <w:rPr>
          <w:rFonts w:ascii="PT Serif" w:hAnsi="PT Serif"/>
          <w:color w:val="22272F"/>
          <w:sz w:val="23"/>
          <w:szCs w:val="23"/>
          <w:shd w:val="clear" w:color="auto" w:fill="ABE0FF"/>
        </w:rPr>
        <w:t>представительные органы</w:t>
      </w:r>
      <w:r w:rsidRPr="00732BE2">
        <w:rPr>
          <w:rFonts w:ascii="PT Serif" w:hAnsi="PT Serif"/>
          <w:color w:val="22272F"/>
          <w:sz w:val="23"/>
          <w:szCs w:val="23"/>
        </w:rPr>
        <w:t> обучающихся </w:t>
      </w:r>
      <w:r w:rsidRPr="00732BE2">
        <w:rPr>
          <w:rFonts w:ascii="PT Serif" w:hAnsi="PT Serif"/>
          <w:color w:val="22272F"/>
          <w:sz w:val="23"/>
          <w:szCs w:val="23"/>
          <w:shd w:val="clear" w:color="auto" w:fill="ABE0FF"/>
        </w:rPr>
        <w:t>(</w:t>
      </w:r>
      <w:r w:rsidRPr="00732BE2">
        <w:rPr>
          <w:rFonts w:ascii="PT Serif" w:hAnsi="PT Serif"/>
          <w:color w:val="22272F"/>
          <w:sz w:val="23"/>
          <w:szCs w:val="23"/>
        </w:rPr>
        <w:t>при </w:t>
      </w:r>
      <w:r w:rsidRPr="00732BE2">
        <w:rPr>
          <w:rFonts w:ascii="PT Serif" w:hAnsi="PT Serif"/>
          <w:color w:val="22272F"/>
          <w:sz w:val="23"/>
          <w:szCs w:val="23"/>
          <w:shd w:val="clear" w:color="auto" w:fill="ABE0FF"/>
        </w:rPr>
        <w:t>их наличии)</w:t>
      </w:r>
      <w:r w:rsidRPr="00732BE2">
        <w:rPr>
          <w:rFonts w:ascii="PT Serif" w:hAnsi="PT Serif"/>
          <w:color w:val="22272F"/>
          <w:sz w:val="23"/>
          <w:szCs w:val="23"/>
        </w:rPr>
        <w:t>.</w:t>
      </w:r>
    </w:p>
    <w:p w14:paraId="12BC197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19.7. Программа формирования экологической культуры, здорового и безопасного образа жизни должна обеспечивать:</w:t>
      </w:r>
    </w:p>
    <w:p w14:paraId="5528DCE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1BAFE72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32BE2">
        <w:rPr>
          <w:rFonts w:ascii="PT Serif" w:hAnsi="PT Serif"/>
          <w:color w:val="22272F"/>
          <w:sz w:val="23"/>
          <w:szCs w:val="23"/>
        </w:rPr>
        <w:t>здоровьесберегающего</w:t>
      </w:r>
      <w:proofErr w:type="spellEnd"/>
      <w:r w:rsidRPr="00732BE2">
        <w:rPr>
          <w:rFonts w:ascii="PT Serif" w:hAnsi="PT Serif"/>
          <w:color w:val="22272F"/>
          <w:sz w:val="23"/>
          <w:szCs w:val="23"/>
        </w:rPr>
        <w:t xml:space="preserve"> характера учебной деятельности и общения;</w:t>
      </w:r>
    </w:p>
    <w:p w14:paraId="4644B85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познавательного интереса и бережного отношения к природе;</w:t>
      </w:r>
    </w:p>
    <w:p w14:paraId="555F9E6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установок на использование здорового питания;</w:t>
      </w:r>
    </w:p>
    <w:p w14:paraId="504D420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3EEB6B4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соблюдение </w:t>
      </w:r>
      <w:proofErr w:type="spellStart"/>
      <w:r w:rsidRPr="00732BE2">
        <w:rPr>
          <w:rFonts w:ascii="PT Serif" w:hAnsi="PT Serif"/>
          <w:color w:val="22272F"/>
          <w:sz w:val="23"/>
          <w:szCs w:val="23"/>
        </w:rPr>
        <w:t>здоровьесозидающих</w:t>
      </w:r>
      <w:proofErr w:type="spellEnd"/>
      <w:r w:rsidRPr="00732BE2">
        <w:rPr>
          <w:rFonts w:ascii="PT Serif" w:hAnsi="PT Serif"/>
          <w:color w:val="22272F"/>
          <w:sz w:val="23"/>
          <w:szCs w:val="23"/>
        </w:rPr>
        <w:t xml:space="preserve"> режимов дня;</w:t>
      </w:r>
    </w:p>
    <w:p w14:paraId="6880318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18F7F51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становление умений противостояния вовлечению в табакокурение, употребление алкоголя, наркотических и сильнодействующих веществ;</w:t>
      </w:r>
    </w:p>
    <w:p w14:paraId="7B83057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732BE2">
        <w:rPr>
          <w:rFonts w:ascii="PT Serif" w:hAnsi="PT Serif"/>
          <w:color w:val="22272F"/>
          <w:sz w:val="23"/>
          <w:szCs w:val="23"/>
        </w:rPr>
        <w:lastRenderedPageBreak/>
        <w:t>развитие готовности самостоятельно поддерживать свое здоровье на основе использования навыков личной гигиены;</w:t>
      </w:r>
    </w:p>
    <w:p w14:paraId="6C74AAD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формирование основ </w:t>
      </w:r>
      <w:proofErr w:type="spellStart"/>
      <w:r w:rsidRPr="00732BE2">
        <w:rPr>
          <w:rFonts w:ascii="PT Serif" w:hAnsi="PT Serif"/>
          <w:color w:val="22272F"/>
          <w:sz w:val="23"/>
          <w:szCs w:val="23"/>
        </w:rPr>
        <w:t>здоровьесберегающей</w:t>
      </w:r>
      <w:proofErr w:type="spellEnd"/>
      <w:r w:rsidRPr="00732BE2">
        <w:rPr>
          <w:rFonts w:ascii="PT Serif" w:hAnsi="PT Serif"/>
          <w:color w:val="22272F"/>
          <w:sz w:val="23"/>
          <w:szCs w:val="23"/>
        </w:rPr>
        <w:t xml:space="preserve"> учебной культуры: умений организовывать успешную учебную работу, создавая </w:t>
      </w:r>
      <w:proofErr w:type="spellStart"/>
      <w:r w:rsidRPr="00732BE2">
        <w:rPr>
          <w:rFonts w:ascii="PT Serif" w:hAnsi="PT Serif"/>
          <w:color w:val="22272F"/>
          <w:sz w:val="23"/>
          <w:szCs w:val="23"/>
        </w:rPr>
        <w:t>здоровьесберегающие</w:t>
      </w:r>
      <w:proofErr w:type="spellEnd"/>
      <w:r w:rsidRPr="00732BE2">
        <w:rPr>
          <w:rFonts w:ascii="PT Serif" w:hAnsi="PT Serif"/>
          <w:color w:val="22272F"/>
          <w:sz w:val="23"/>
          <w:szCs w:val="23"/>
        </w:rPr>
        <w:t xml:space="preserve"> условия, выбирая адекватные средства и приемы выполнения заданий с учетом индивидуальных особенностей;</w:t>
      </w:r>
    </w:p>
    <w:p w14:paraId="52CA345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умений безопасного поведения в окружающей среде и простейших умений поведения в экстремальных (чрезвычайных) ситуациях.</w:t>
      </w:r>
    </w:p>
    <w:p w14:paraId="3247102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Программа формирования экологической культуры, здорового и безопасного образа жизни должна содержать:</w:t>
      </w:r>
    </w:p>
    <w:p w14:paraId="6B4274A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14:paraId="6F81895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2) направления деятельности по </w:t>
      </w:r>
      <w:proofErr w:type="spellStart"/>
      <w:r w:rsidRPr="00732BE2">
        <w:rPr>
          <w:rFonts w:ascii="PT Serif" w:hAnsi="PT Serif"/>
          <w:color w:val="22272F"/>
          <w:sz w:val="23"/>
          <w:szCs w:val="23"/>
        </w:rPr>
        <w:t>здоровьесбережению</w:t>
      </w:r>
      <w:proofErr w:type="spellEnd"/>
      <w:r w:rsidRPr="00732BE2">
        <w:rPr>
          <w:rFonts w:ascii="PT Serif" w:hAnsi="PT Serif"/>
          <w:color w:val="22272F"/>
          <w:sz w:val="23"/>
          <w:szCs w:val="23"/>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14:paraId="577E159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14:paraId="1B0EECA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14:paraId="26991E8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14:paraId="5B35F24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14:paraId="3F9D16B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Программа коррекционной работы должна обеспечивать:</w:t>
      </w:r>
    </w:p>
    <w:p w14:paraId="087E354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6CCF2F8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635FFBA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14:paraId="74452D5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Программа коррекционной работы должна содержать:</w:t>
      </w:r>
    </w:p>
    <w:p w14:paraId="1CEA863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14:paraId="6C2B59E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14:paraId="5625953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14:paraId="7AD9465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7C6CC47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планируемые результаты коррекционной работы.</w:t>
      </w:r>
    </w:p>
    <w:p w14:paraId="73B9ADB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14:paraId="354A575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w:t>
      </w:r>
      <w:r w:rsidRPr="00732BE2">
        <w:rPr>
          <w:rFonts w:ascii="PT Serif" w:hAnsi="PT Serif"/>
          <w:color w:val="22272F"/>
          <w:sz w:val="23"/>
          <w:szCs w:val="23"/>
        </w:rPr>
        <w:lastRenderedPageBreak/>
        <w:t>оценивания, формы представления результатов, условия и границы применения системы оценки;</w:t>
      </w:r>
    </w:p>
    <w:p w14:paraId="00067DC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14:paraId="1414F45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02EEA9C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14:paraId="18F3848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позволять осуществлять оценку динамики учебных достижений обучающихся.</w:t>
      </w:r>
    </w:p>
    <w:p w14:paraId="512F61B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21C5674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14:paraId="2D17A10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32BE2">
        <w:rPr>
          <w:rFonts w:ascii="PT Serif" w:hAnsi="PT Serif"/>
          <w:color w:val="22272F"/>
          <w:sz w:val="23"/>
          <w:szCs w:val="23"/>
        </w:rPr>
        <w:t>общеинтеллектуальное</w:t>
      </w:r>
      <w:proofErr w:type="spellEnd"/>
      <w:r w:rsidRPr="00732BE2">
        <w:rPr>
          <w:rFonts w:ascii="PT Serif" w:hAnsi="PT Serif"/>
          <w:color w:val="22272F"/>
          <w:sz w:val="23"/>
          <w:szCs w:val="23"/>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7E885C2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План внеурочной деятельности организации, осуществляющей </w:t>
      </w:r>
      <w:proofErr w:type="gramStart"/>
      <w:r w:rsidRPr="00732BE2">
        <w:rPr>
          <w:rFonts w:ascii="PT Serif" w:hAnsi="PT Serif"/>
          <w:color w:val="22272F"/>
          <w:sz w:val="23"/>
          <w:szCs w:val="23"/>
        </w:rPr>
        <w:t>образовательную деятельность</w:t>
      </w:r>
      <w:proofErr w:type="gramEnd"/>
      <w:r w:rsidRPr="00732BE2">
        <w:rPr>
          <w:rFonts w:ascii="PT Serif" w:hAnsi="PT Serif"/>
          <w:color w:val="22272F"/>
          <w:sz w:val="23"/>
          <w:szCs w:val="23"/>
        </w:rPr>
        <w:t xml:space="preserve">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14:paraId="50445E9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 xml:space="preserve">Организация, осуществляющая </w:t>
      </w:r>
      <w:proofErr w:type="gramStart"/>
      <w:r w:rsidRPr="00732BE2">
        <w:rPr>
          <w:rFonts w:ascii="PT Serif" w:hAnsi="PT Serif"/>
          <w:color w:val="22272F"/>
          <w:sz w:val="23"/>
          <w:szCs w:val="23"/>
        </w:rPr>
        <w:t>образовательную деятельность</w:t>
      </w:r>
      <w:proofErr w:type="gramEnd"/>
      <w:r w:rsidRPr="00732BE2">
        <w:rPr>
          <w:rFonts w:ascii="PT Serif" w:hAnsi="PT Serif"/>
          <w:color w:val="22272F"/>
          <w:sz w:val="23"/>
          <w:szCs w:val="23"/>
        </w:rPr>
        <w:t xml:space="preserve"> самостоятельно разрабатывает и утверждает план внеурочной деятельности.</w:t>
      </w:r>
    </w:p>
    <w:p w14:paraId="69EDD4F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411041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даты начала и окончания учебного года;</w:t>
      </w:r>
    </w:p>
    <w:p w14:paraId="7BD5DA5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продолжительность учебного года, четвертей (триместров);</w:t>
      </w:r>
    </w:p>
    <w:p w14:paraId="56251C9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сроки и продолжительность каникул;</w:t>
      </w:r>
    </w:p>
    <w:p w14:paraId="68C755B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сроки проведения промежуточных аттестаций.</w:t>
      </w:r>
    </w:p>
    <w:p w14:paraId="42309E3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14:paraId="5E33193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14:paraId="695B66B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Система условий должна содержать:</w:t>
      </w:r>
    </w:p>
    <w:p w14:paraId="728141F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14:paraId="63CD853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14:paraId="5E7D589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механизмы достижения целевых ориентиров в системе условий;</w:t>
      </w:r>
    </w:p>
    <w:p w14:paraId="09BC741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сетевой график (дорожную карту) по формированию необходимой системы условий;</w:t>
      </w:r>
    </w:p>
    <w:p w14:paraId="1DBF85E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контроль за состоянием системы условий.</w:t>
      </w:r>
    </w:p>
    <w:p w14:paraId="577FE08E" w14:textId="77777777" w:rsidR="00732BE2" w:rsidRPr="00732BE2" w:rsidRDefault="00732BE2" w:rsidP="00732BE2">
      <w:pPr>
        <w:spacing w:before="100" w:beforeAutospacing="1" w:after="100" w:afterAutospacing="1"/>
        <w:jc w:val="center"/>
        <w:rPr>
          <w:rFonts w:ascii="PT Serif" w:hAnsi="PT Serif"/>
          <w:color w:val="22272F"/>
          <w:sz w:val="32"/>
          <w:szCs w:val="32"/>
        </w:rPr>
      </w:pPr>
      <w:r w:rsidRPr="00732BE2">
        <w:rPr>
          <w:rFonts w:ascii="PT Serif" w:hAnsi="PT Serif"/>
          <w:color w:val="22272F"/>
          <w:sz w:val="32"/>
          <w:szCs w:val="32"/>
        </w:rPr>
        <w:t>IV. Требования к условиям реализации основной образовательной программы начального общего образования</w:t>
      </w:r>
    </w:p>
    <w:p w14:paraId="5FD67CE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14:paraId="42838C0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21. Интегративным результатом реализации указанных требований должно быть создание комфортной развивающей образовательной среды:</w:t>
      </w:r>
    </w:p>
    <w:p w14:paraId="4B9FD30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4D6F1E9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гарантирующей охрану и укрепление физического, психологического и социального здоровья обучающихся;</w:t>
      </w:r>
    </w:p>
    <w:p w14:paraId="3AF4598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комфортной по отношению к обучающимся и педагогическим работникам.</w:t>
      </w:r>
    </w:p>
    <w:p w14:paraId="4B1C248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14:paraId="11B232A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7C4CE6F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14:paraId="2D45461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559F527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5C2ADB0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14:paraId="732229F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использования в образовательной деятельности современных образовательных технологий деятельностного типа;</w:t>
      </w:r>
    </w:p>
    <w:p w14:paraId="00B08A9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эффективной самостоятельной работы обучающихся при поддержке педагогических работников;</w:t>
      </w:r>
    </w:p>
    <w:p w14:paraId="0FC1ED5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1DBA1F2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14:paraId="084B1C7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14:paraId="4490B16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23. Требования к кадровым условиям реализации основной образовательной программы начального общего образования включают:</w:t>
      </w:r>
    </w:p>
    <w:p w14:paraId="7DF2914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укомплектованность организации, осуществляющей образовательную деятельность педагогическими, руководящими и иными работниками;</w:t>
      </w:r>
    </w:p>
    <w:p w14:paraId="5DBC0C4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уровень квалификации педагогических и иных работников организации, осуществляющей образовательную деятельность;</w:t>
      </w:r>
    </w:p>
    <w:p w14:paraId="12302F0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непрерывность профессионального развития педагогических работников организации, осуществляющей образовательную деятельность.</w:t>
      </w:r>
    </w:p>
    <w:p w14:paraId="5D89DA1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14:paraId="0C80926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14" w:anchor="/document/57746200/entry/0" w:history="1">
        <w:r w:rsidRPr="00732BE2">
          <w:rPr>
            <w:rFonts w:ascii="PT Serif" w:hAnsi="PT Serif"/>
            <w:color w:val="3272C0"/>
            <w:sz w:val="23"/>
            <w:szCs w:val="23"/>
            <w:u w:val="single"/>
          </w:rPr>
          <w:t>профессиональным стандартам</w:t>
        </w:r>
      </w:hyperlink>
      <w:r w:rsidRPr="00732BE2">
        <w:rPr>
          <w:rFonts w:ascii="PT Serif" w:hAnsi="PT Serif"/>
          <w:color w:val="22272F"/>
          <w:sz w:val="23"/>
          <w:szCs w:val="23"/>
        </w:rPr>
        <w:t> по соответствующей должности.</w:t>
      </w:r>
    </w:p>
    <w:p w14:paraId="3B7E32E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73743A9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14:paraId="4CF9595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24. Финансовые условия реализации основной образовательной программы начального общего образования должны:</w:t>
      </w:r>
    </w:p>
    <w:p w14:paraId="14E4994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обеспечивать организации, осуществляющей образовательную деятельность возможность исполнения требований Стандарта;</w:t>
      </w:r>
    </w:p>
    <w:p w14:paraId="20D9D1C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14:paraId="5F51789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14:paraId="538CF72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Нормативы, определяемые органами государственной власти субъектов Российской Федерации в соответствии с </w:t>
      </w:r>
      <w:hyperlink r:id="rId15" w:anchor="/document/70291362/entry/10813" w:history="1">
        <w:r w:rsidRPr="00732BE2">
          <w:rPr>
            <w:rFonts w:ascii="PT Serif" w:hAnsi="PT Serif"/>
            <w:color w:val="3272C0"/>
            <w:sz w:val="23"/>
            <w:szCs w:val="23"/>
            <w:u w:val="single"/>
          </w:rPr>
          <w:t>пунктом 3 части 1 статьи 8</w:t>
        </w:r>
      </w:hyperlink>
      <w:r w:rsidRPr="00732BE2">
        <w:rPr>
          <w:rFonts w:ascii="PT Serif" w:hAnsi="PT Serif"/>
          <w:color w:val="22272F"/>
          <w:sz w:val="23"/>
          <w:szCs w:val="23"/>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16" w:anchor="/document/197127/entry/6666" w:history="1">
        <w:r w:rsidRPr="00732BE2">
          <w:rPr>
            <w:rFonts w:ascii="PT Serif" w:hAnsi="PT Serif"/>
            <w:color w:val="3272C0"/>
            <w:sz w:val="23"/>
            <w:szCs w:val="23"/>
            <w:u w:val="single"/>
          </w:rPr>
          <w:t>*(6)</w:t>
        </w:r>
      </w:hyperlink>
      <w:r w:rsidRPr="00732BE2">
        <w:rPr>
          <w:rFonts w:ascii="PT Serif" w:hAnsi="PT Serif"/>
          <w:color w:val="22272F"/>
          <w:sz w:val="23"/>
          <w:szCs w:val="23"/>
        </w:rPr>
        <w:t>.</w:t>
      </w:r>
    </w:p>
    <w:p w14:paraId="61F25E0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25. Материально-технические условия реализации основной образовательной программы начального общего образования должны обеспечивать:</w:t>
      </w:r>
    </w:p>
    <w:p w14:paraId="2A0DD14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14:paraId="6F21E34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соблюдение:</w:t>
      </w:r>
    </w:p>
    <w:p w14:paraId="021A441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санитарно-гигиенических норм образовательной деятельности (требования к водоснабжению, канализации, освещению, воздушно-тепловому режиму и т. д.);</w:t>
      </w:r>
    </w:p>
    <w:p w14:paraId="44B2D98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санитарно-бытовых условий (наличие оборудованных гардеробов, санузлов, мест личной гигиены и т. д.);</w:t>
      </w:r>
    </w:p>
    <w:p w14:paraId="1C50129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социально-бытовых условий (наличие оборудованного рабочего места, учительской, комнаты психологической разгрузки и т.д.);</w:t>
      </w:r>
    </w:p>
    <w:p w14:paraId="46E5458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пожарной и электробезопасности;</w:t>
      </w:r>
    </w:p>
    <w:p w14:paraId="64AA1C3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требований охраны труда;</w:t>
      </w:r>
    </w:p>
    <w:p w14:paraId="6D0A778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своевременных сроков и необходимых объемов текущего и капитального ремонта;</w:t>
      </w:r>
    </w:p>
    <w:p w14:paraId="45992DD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7" w:anchor="/document/197127/entry/8888" w:history="1">
        <w:r w:rsidRPr="00732BE2">
          <w:rPr>
            <w:rFonts w:ascii="PT Serif" w:hAnsi="PT Serif"/>
            <w:color w:val="3272C0"/>
            <w:sz w:val="23"/>
            <w:szCs w:val="23"/>
            <w:u w:val="single"/>
          </w:rPr>
          <w:t>*(8)</w:t>
        </w:r>
      </w:hyperlink>
      <w:r w:rsidRPr="00732BE2">
        <w:rPr>
          <w:rFonts w:ascii="PT Serif" w:hAnsi="PT Serif"/>
          <w:color w:val="22272F"/>
          <w:sz w:val="23"/>
          <w:szCs w:val="23"/>
        </w:rPr>
        <w:t>.</w:t>
      </w:r>
    </w:p>
    <w:p w14:paraId="207FA3C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14:paraId="5BBB2F5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14:paraId="3713BD8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0B59A76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помещениям библиотек (площадь, размещение рабочих зон, наличие читального зала, число читательских мест, медиатеки);</w:t>
      </w:r>
    </w:p>
    <w:p w14:paraId="0976D97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2F8201B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14:paraId="2988FF5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актовому залу;</w:t>
      </w:r>
    </w:p>
    <w:p w14:paraId="07B833A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спортивным залам, бассейнам, игровому и спортивному оборудованию;</w:t>
      </w:r>
    </w:p>
    <w:p w14:paraId="40A243F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помещениям для медицинского персонала;</w:t>
      </w:r>
    </w:p>
    <w:p w14:paraId="2C17353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мебели, офисному оснащению и хозяйственному инвентарю;</w:t>
      </w:r>
    </w:p>
    <w:p w14:paraId="1160BBC6"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4710510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Организации, осуществляющие образовательную деятельность самостоятельно за счет </w:t>
      </w:r>
      <w:proofErr w:type="gramStart"/>
      <w:r w:rsidRPr="00732BE2">
        <w:rPr>
          <w:rFonts w:ascii="PT Serif" w:hAnsi="PT Serif"/>
          <w:color w:val="22272F"/>
          <w:sz w:val="23"/>
          <w:szCs w:val="23"/>
        </w:rPr>
        <w:t>выделяемых бюджетных средств и привлеченных в установленном порядке дополнительных финансовых средств</w:t>
      </w:r>
      <w:proofErr w:type="gramEnd"/>
      <w:r w:rsidRPr="00732BE2">
        <w:rPr>
          <w:rFonts w:ascii="PT Serif" w:hAnsi="PT Serif"/>
          <w:color w:val="22272F"/>
          <w:sz w:val="23"/>
          <w:szCs w:val="23"/>
        </w:rPr>
        <w:t xml:space="preserve"> должны обеспечивать оснащение образовательной деятельности при получении начального общего образования.</w:t>
      </w:r>
    </w:p>
    <w:p w14:paraId="580158E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Материально-техническое и информационное оснащение образовательной деятельности должно обеспечивать возможность:</w:t>
      </w:r>
    </w:p>
    <w:p w14:paraId="46BD5EB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69E6FAB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получения информации различными способами (поиск информации в сети Интернет, работа в библиотеке и др.);</w:t>
      </w:r>
    </w:p>
    <w:p w14:paraId="5D2D9B8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39B4110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14:paraId="4BFD75C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создания материальных объектов, в том числе произведений искусства;</w:t>
      </w:r>
    </w:p>
    <w:p w14:paraId="559D583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обработки материалов и информации с использованием технологических инструментов;</w:t>
      </w:r>
    </w:p>
    <w:p w14:paraId="104F3EC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проектирования и конструирования, в том числе моделей с цифровым управлением и обратной связью;</w:t>
      </w:r>
    </w:p>
    <w:p w14:paraId="4B27521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исполнения, сочинения и аранжировки музыкальных произведений с применением традиционных инструментов и цифровых технологий;</w:t>
      </w:r>
    </w:p>
    <w:p w14:paraId="3E8556B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физического развития, участия в спортивных соревнованиях и играх;</w:t>
      </w:r>
    </w:p>
    <w:p w14:paraId="1C5C3E7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планирования учебной деятельности, фиксирования его реализации в целом и отдельных этапов (выступлений, дискуссий, экспериментов);</w:t>
      </w:r>
    </w:p>
    <w:p w14:paraId="19D607F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размещения своих материалов и работ в информационной среде организации, осуществляющей образовательную деятельность;</w:t>
      </w:r>
    </w:p>
    <w:p w14:paraId="42FD792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проведения массовых мероприятий, собраний, представлений;</w:t>
      </w:r>
    </w:p>
    <w:p w14:paraId="111DE43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организации отдыха и питания.</w:t>
      </w:r>
    </w:p>
    <w:p w14:paraId="42C93FB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14:paraId="3D9F181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При этом материально-техническое обеспечение образовательной деятельности по выбранным видам искусства должно включать:</w:t>
      </w:r>
    </w:p>
    <w:p w14:paraId="1B6D044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концертный зал;</w:t>
      </w:r>
    </w:p>
    <w:p w14:paraId="404AC9C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помещения для репетиций;</w:t>
      </w:r>
    </w:p>
    <w:p w14:paraId="102C906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помещения для содержания, обслуживания и ремонта музыкальных инструментов;</w:t>
      </w:r>
    </w:p>
    <w:p w14:paraId="18AD35A3"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аудитории для индивидуальных и групповых занятий (от 2 до 20 человек);</w:t>
      </w:r>
    </w:p>
    <w:p w14:paraId="47EF5CB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хоровые классы;</w:t>
      </w:r>
    </w:p>
    <w:p w14:paraId="44C5DD8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классы, оборудованные специальными станками;</w:t>
      </w:r>
    </w:p>
    <w:p w14:paraId="75CFA10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специальные аудитории, оборудованные персональными компьютерами, MIDI-клавиатурами и соответствующим программным обеспечением;</w:t>
      </w:r>
    </w:p>
    <w:p w14:paraId="3962BEA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 xml:space="preserve">аудио и видео фонды звукозаписывающей и </w:t>
      </w:r>
      <w:proofErr w:type="spellStart"/>
      <w:r w:rsidRPr="00732BE2">
        <w:rPr>
          <w:rFonts w:ascii="PT Serif" w:hAnsi="PT Serif"/>
          <w:color w:val="22272F"/>
          <w:sz w:val="23"/>
          <w:szCs w:val="23"/>
        </w:rPr>
        <w:t>звукопроизводящей</w:t>
      </w:r>
      <w:proofErr w:type="spellEnd"/>
      <w:r w:rsidRPr="00732BE2">
        <w:rPr>
          <w:rFonts w:ascii="PT Serif" w:hAnsi="PT Serif"/>
          <w:color w:val="22272F"/>
          <w:sz w:val="23"/>
          <w:szCs w:val="23"/>
        </w:rPr>
        <w:t xml:space="preserve"> аппаратуры;</w:t>
      </w:r>
    </w:p>
    <w:p w14:paraId="1C39C10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14:paraId="6EADE1C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1FBBAC1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 xml:space="preserve">Информационно-образовательная среда организации, осуществляющей </w:t>
      </w:r>
      <w:proofErr w:type="gramStart"/>
      <w:r w:rsidRPr="00732BE2">
        <w:rPr>
          <w:rFonts w:ascii="PT Serif" w:hAnsi="PT Serif"/>
          <w:color w:val="22272F"/>
          <w:sz w:val="23"/>
          <w:szCs w:val="23"/>
        </w:rPr>
        <w:t>образовательную деятельность</w:t>
      </w:r>
      <w:proofErr w:type="gramEnd"/>
      <w:r w:rsidRPr="00732BE2">
        <w:rPr>
          <w:rFonts w:ascii="PT Serif" w:hAnsi="PT Serif"/>
          <w:color w:val="22272F"/>
          <w:sz w:val="23"/>
          <w:szCs w:val="23"/>
        </w:rPr>
        <w:t xml:space="preserve"> должна обеспечивать возможность осуществлять в электронной (цифровой) форме следующие виды деятельности:</w:t>
      </w:r>
    </w:p>
    <w:p w14:paraId="7DC6DB7A"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планирование образовательной деятельности;</w:t>
      </w:r>
    </w:p>
    <w:p w14:paraId="50DEDCB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14:paraId="10C5586E"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фиксацию хода образовательной деятельности и результатов освоения основной образовательной программы начального общего образования;</w:t>
      </w:r>
    </w:p>
    <w:p w14:paraId="7DDE3D8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14:paraId="51EBBF3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5C1339A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14:paraId="6896CC79"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8" w:anchor="/document/197127/entry/9999" w:history="1">
        <w:r w:rsidRPr="00732BE2">
          <w:rPr>
            <w:rFonts w:ascii="PT Serif" w:hAnsi="PT Serif"/>
            <w:color w:val="3272C0"/>
            <w:sz w:val="23"/>
            <w:szCs w:val="23"/>
            <w:u w:val="single"/>
          </w:rPr>
          <w:t>*(9)</w:t>
        </w:r>
      </w:hyperlink>
      <w:r w:rsidRPr="00732BE2">
        <w:rPr>
          <w:rFonts w:ascii="PT Serif" w:hAnsi="PT Serif"/>
          <w:color w:val="22272F"/>
          <w:sz w:val="23"/>
          <w:szCs w:val="23"/>
        </w:rPr>
        <w:t>.</w:t>
      </w:r>
    </w:p>
    <w:p w14:paraId="7C2F28E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14:paraId="3840214C"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Требования к учебно-методическому обеспечению образовательной деятельности включают:</w:t>
      </w:r>
    </w:p>
    <w:p w14:paraId="0F4A274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2AD1408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38A67428"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64C303F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14:paraId="287AED2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14:paraId="0EE79D6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668F05E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17E3898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28. Психолого-педагогические условия реализации основной образовательной программы начального общего образования должны обеспечивать:</w:t>
      </w:r>
    </w:p>
    <w:p w14:paraId="0F1FC282"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14:paraId="5075AD1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учет специфики возрастного психофизического развития обучающихся;</w:t>
      </w:r>
    </w:p>
    <w:p w14:paraId="4D7F6B6F"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2C494DC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338A31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диверсификацию уровней психолого-педагогического сопровождения (индивидуальный, групповой, уровень класса, уровень организации);</w:t>
      </w:r>
    </w:p>
    <w:p w14:paraId="7ED5186B"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5016BF20" w14:textId="77777777" w:rsidR="00732BE2" w:rsidRPr="00732BE2" w:rsidRDefault="00732BE2" w:rsidP="00732BE2">
      <w:pPr>
        <w:spacing w:before="100" w:beforeAutospacing="1" w:after="100" w:afterAutospacing="1"/>
        <w:rPr>
          <w:rFonts w:ascii="PT Serif" w:hAnsi="PT Serif"/>
          <w:color w:val="22272F"/>
          <w:sz w:val="23"/>
          <w:szCs w:val="23"/>
        </w:rPr>
      </w:pPr>
      <w:r w:rsidRPr="00732BE2">
        <w:rPr>
          <w:rFonts w:ascii="PT Serif" w:hAnsi="PT Serif"/>
          <w:color w:val="22272F"/>
          <w:sz w:val="23"/>
          <w:szCs w:val="23"/>
        </w:rPr>
        <w:t>______________________________</w:t>
      </w:r>
    </w:p>
    <w:p w14:paraId="13AF0B04"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 </w:t>
      </w:r>
      <w:hyperlink r:id="rId19" w:anchor="/document/70291362/entry/1026" w:history="1">
        <w:r w:rsidRPr="00732BE2">
          <w:rPr>
            <w:rFonts w:ascii="PT Serif" w:hAnsi="PT Serif"/>
            <w:color w:val="3272C0"/>
            <w:sz w:val="23"/>
            <w:szCs w:val="23"/>
            <w:u w:val="single"/>
          </w:rPr>
          <w:t>Пункт 6 статьи 2</w:t>
        </w:r>
      </w:hyperlink>
      <w:r w:rsidRPr="00732BE2">
        <w:rPr>
          <w:rFonts w:ascii="PT Serif" w:hAnsi="PT Serif"/>
          <w:color w:val="22272F"/>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D464A8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*(2) С учетом положений </w:t>
      </w:r>
      <w:hyperlink r:id="rId20" w:anchor="/document/70291362/entry/108146" w:history="1">
        <w:r w:rsidRPr="00732BE2">
          <w:rPr>
            <w:rFonts w:ascii="PT Serif" w:hAnsi="PT Serif"/>
            <w:color w:val="3272C0"/>
            <w:sz w:val="23"/>
            <w:szCs w:val="23"/>
            <w:u w:val="single"/>
          </w:rPr>
          <w:t>части 2 статьи 11</w:t>
        </w:r>
      </w:hyperlink>
      <w:r w:rsidRPr="00732BE2">
        <w:rPr>
          <w:rFonts w:ascii="PT Serif" w:hAnsi="PT Serif"/>
          <w:color w:val="22272F"/>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4CA51D97"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*(3) </w:t>
      </w:r>
      <w:hyperlink r:id="rId21" w:anchor="/document/70864704/entry/10241" w:history="1">
        <w:r w:rsidRPr="00732BE2">
          <w:rPr>
            <w:rFonts w:ascii="PT Serif" w:hAnsi="PT Serif"/>
            <w:color w:val="3272C0"/>
            <w:sz w:val="23"/>
            <w:szCs w:val="23"/>
            <w:u w:val="single"/>
          </w:rPr>
          <w:t>Исключена</w:t>
        </w:r>
      </w:hyperlink>
      <w:r w:rsidRPr="00732BE2">
        <w:rPr>
          <w:rFonts w:ascii="PT Serif" w:hAnsi="PT Serif"/>
          <w:color w:val="22272F"/>
          <w:sz w:val="23"/>
          <w:szCs w:val="23"/>
        </w:rPr>
        <w:t>.</w:t>
      </w:r>
    </w:p>
    <w:p w14:paraId="756D04D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14:paraId="725EB36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*(5) </w:t>
      </w:r>
      <w:hyperlink r:id="rId22" w:anchor="/document/70864704/entry/102197" w:history="1">
        <w:r w:rsidRPr="00732BE2">
          <w:rPr>
            <w:rFonts w:ascii="PT Serif" w:hAnsi="PT Serif"/>
            <w:color w:val="3272C0"/>
            <w:sz w:val="23"/>
            <w:szCs w:val="23"/>
            <w:u w:val="single"/>
          </w:rPr>
          <w:t>Исключена</w:t>
        </w:r>
      </w:hyperlink>
      <w:r w:rsidRPr="00732BE2">
        <w:rPr>
          <w:rFonts w:ascii="PT Serif" w:hAnsi="PT Serif"/>
          <w:color w:val="22272F"/>
          <w:sz w:val="23"/>
          <w:szCs w:val="23"/>
        </w:rPr>
        <w:t>.</w:t>
      </w:r>
    </w:p>
    <w:p w14:paraId="3615121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*(6) С учетом положений </w:t>
      </w:r>
      <w:hyperlink r:id="rId23" w:anchor="/document/70291362/entry/109184" w:history="1">
        <w:r w:rsidRPr="00732BE2">
          <w:rPr>
            <w:rFonts w:ascii="PT Serif" w:hAnsi="PT Serif"/>
            <w:color w:val="3272C0"/>
            <w:sz w:val="23"/>
            <w:szCs w:val="23"/>
            <w:u w:val="single"/>
          </w:rPr>
          <w:t>части 2 статьи 99</w:t>
        </w:r>
      </w:hyperlink>
      <w:r w:rsidRPr="00732BE2">
        <w:rPr>
          <w:rFonts w:ascii="PT Serif" w:hAnsi="PT Serif"/>
          <w:color w:val="22272F"/>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6162F110"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*(7) </w:t>
      </w:r>
      <w:hyperlink r:id="rId24" w:anchor="/document/70864704/entry/102316" w:history="1">
        <w:r w:rsidRPr="00732BE2">
          <w:rPr>
            <w:rFonts w:ascii="PT Serif" w:hAnsi="PT Serif"/>
            <w:color w:val="3272C0"/>
            <w:sz w:val="23"/>
            <w:szCs w:val="23"/>
            <w:u w:val="single"/>
          </w:rPr>
          <w:t>Исключена</w:t>
        </w:r>
      </w:hyperlink>
      <w:r w:rsidRPr="00732BE2">
        <w:rPr>
          <w:rFonts w:ascii="PT Serif" w:hAnsi="PT Serif"/>
          <w:color w:val="22272F"/>
          <w:sz w:val="23"/>
          <w:szCs w:val="23"/>
        </w:rPr>
        <w:t>.</w:t>
      </w:r>
    </w:p>
    <w:p w14:paraId="2BC6D951"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*(8) </w:t>
      </w:r>
      <w:hyperlink r:id="rId25" w:anchor="/document/70864704/entry/102316" w:history="1">
        <w:r w:rsidRPr="00732BE2">
          <w:rPr>
            <w:rFonts w:ascii="PT Serif" w:hAnsi="PT Serif"/>
            <w:color w:val="3272C0"/>
            <w:sz w:val="23"/>
            <w:szCs w:val="23"/>
            <w:u w:val="single"/>
          </w:rPr>
          <w:t>Исключена</w:t>
        </w:r>
      </w:hyperlink>
      <w:r w:rsidRPr="00732BE2">
        <w:rPr>
          <w:rFonts w:ascii="PT Serif" w:hAnsi="PT Serif"/>
          <w:color w:val="22272F"/>
          <w:sz w:val="23"/>
          <w:szCs w:val="23"/>
        </w:rPr>
        <w:t>.</w:t>
      </w:r>
    </w:p>
    <w:p w14:paraId="068BBE7D"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lastRenderedPageBreak/>
        <w:t>*(9) </w:t>
      </w:r>
      <w:hyperlink r:id="rId26" w:anchor="/document/12148555/entry/0" w:history="1">
        <w:r w:rsidRPr="00732BE2">
          <w:rPr>
            <w:rFonts w:ascii="PT Serif" w:hAnsi="PT Serif"/>
            <w:color w:val="3272C0"/>
            <w:sz w:val="23"/>
            <w:szCs w:val="23"/>
            <w:u w:val="single"/>
          </w:rPr>
          <w:t>Федеральный закон</w:t>
        </w:r>
      </w:hyperlink>
      <w:r w:rsidRPr="00732BE2">
        <w:rPr>
          <w:rFonts w:ascii="PT Serif" w:hAnsi="PT Serif"/>
          <w:color w:val="22272F"/>
          <w:sz w:val="23"/>
          <w:szCs w:val="23"/>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27" w:anchor="/document/12148567/entry/0" w:history="1">
        <w:r w:rsidRPr="00732BE2">
          <w:rPr>
            <w:rFonts w:ascii="PT Serif" w:hAnsi="PT Serif"/>
            <w:color w:val="3272C0"/>
            <w:sz w:val="23"/>
            <w:szCs w:val="23"/>
            <w:u w:val="single"/>
          </w:rPr>
          <w:t>Федеральный закон</w:t>
        </w:r>
      </w:hyperlink>
      <w:r w:rsidRPr="00732BE2">
        <w:rPr>
          <w:rFonts w:ascii="PT Serif" w:hAnsi="PT Serif"/>
          <w:color w:val="22272F"/>
          <w:sz w:val="23"/>
          <w:szCs w:val="23"/>
        </w:rPr>
        <w:t> от 27 июля 2006 г. N 152-ФЗ "О персональных данных" (Собрание законодательства Российской Федерации, 2006, N 31, ст. 3451).</w:t>
      </w:r>
    </w:p>
    <w:p w14:paraId="3A176E85" w14:textId="77777777" w:rsidR="00732BE2" w:rsidRPr="00732BE2" w:rsidRDefault="00732BE2" w:rsidP="00732BE2">
      <w:pPr>
        <w:spacing w:before="100" w:beforeAutospacing="1" w:after="100" w:afterAutospacing="1"/>
        <w:jc w:val="both"/>
        <w:rPr>
          <w:rFonts w:ascii="PT Serif" w:hAnsi="PT Serif"/>
          <w:color w:val="22272F"/>
          <w:sz w:val="23"/>
          <w:szCs w:val="23"/>
        </w:rPr>
      </w:pPr>
      <w:r w:rsidRPr="00732BE2">
        <w:rPr>
          <w:rFonts w:ascii="PT Serif" w:hAnsi="PT Serif"/>
          <w:color w:val="22272F"/>
          <w:sz w:val="23"/>
          <w:szCs w:val="23"/>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7BED258D" w14:textId="77777777" w:rsidR="005858F7" w:rsidRPr="00732BE2" w:rsidRDefault="005858F7" w:rsidP="00732BE2"/>
    <w:sectPr w:rsidR="005858F7" w:rsidRPr="00732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E2"/>
    <w:rsid w:val="005858F7"/>
    <w:rsid w:val="00732BE2"/>
    <w:rsid w:val="00A1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0E0A"/>
  <w15:chartTrackingRefBased/>
  <w15:docId w15:val="{6D251178-7854-4895-8ECE-EB5B33A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753"/>
    <w:rPr>
      <w:lang w:eastAsia="ru-RU"/>
    </w:rPr>
  </w:style>
  <w:style w:type="paragraph" w:styleId="2">
    <w:name w:val="heading 2"/>
    <w:basedOn w:val="a"/>
    <w:next w:val="a"/>
    <w:link w:val="20"/>
    <w:uiPriority w:val="9"/>
    <w:semiHidden/>
    <w:unhideWhenUsed/>
    <w:qFormat/>
    <w:rsid w:val="00A15753"/>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732BE2"/>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5753"/>
    <w:rPr>
      <w:rFonts w:ascii="Cambria" w:hAnsi="Cambria"/>
      <w:b/>
      <w:bCs/>
      <w:i/>
      <w:iCs/>
      <w:sz w:val="28"/>
      <w:szCs w:val="28"/>
      <w:lang w:eastAsia="ru-RU"/>
    </w:rPr>
  </w:style>
  <w:style w:type="paragraph" w:styleId="a3">
    <w:name w:val="List Paragraph"/>
    <w:basedOn w:val="a"/>
    <w:uiPriority w:val="34"/>
    <w:qFormat/>
    <w:rsid w:val="00A15753"/>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uiPriority w:val="9"/>
    <w:rsid w:val="00732BE2"/>
    <w:rPr>
      <w:b/>
      <w:bCs/>
      <w:sz w:val="24"/>
      <w:szCs w:val="24"/>
      <w:lang w:eastAsia="ru-RU"/>
    </w:rPr>
  </w:style>
  <w:style w:type="paragraph" w:customStyle="1" w:styleId="s3">
    <w:name w:val="s_3"/>
    <w:basedOn w:val="a"/>
    <w:rsid w:val="00732BE2"/>
    <w:pPr>
      <w:spacing w:before="100" w:beforeAutospacing="1" w:after="100" w:afterAutospacing="1"/>
    </w:pPr>
    <w:rPr>
      <w:sz w:val="24"/>
      <w:szCs w:val="24"/>
    </w:rPr>
  </w:style>
  <w:style w:type="paragraph" w:customStyle="1" w:styleId="s52">
    <w:name w:val="s_52"/>
    <w:basedOn w:val="a"/>
    <w:rsid w:val="00732BE2"/>
    <w:pPr>
      <w:spacing w:before="100" w:beforeAutospacing="1" w:after="100" w:afterAutospacing="1"/>
    </w:pPr>
    <w:rPr>
      <w:sz w:val="24"/>
      <w:szCs w:val="24"/>
    </w:rPr>
  </w:style>
  <w:style w:type="character" w:styleId="a4">
    <w:name w:val="Emphasis"/>
    <w:basedOn w:val="a0"/>
    <w:uiPriority w:val="20"/>
    <w:qFormat/>
    <w:rsid w:val="00732BE2"/>
    <w:rPr>
      <w:i/>
      <w:iCs/>
    </w:rPr>
  </w:style>
  <w:style w:type="character" w:styleId="a5">
    <w:name w:val="Hyperlink"/>
    <w:basedOn w:val="a0"/>
    <w:uiPriority w:val="99"/>
    <w:semiHidden/>
    <w:unhideWhenUsed/>
    <w:rsid w:val="00732BE2"/>
    <w:rPr>
      <w:color w:val="0000FF"/>
      <w:u w:val="single"/>
    </w:rPr>
  </w:style>
  <w:style w:type="paragraph" w:customStyle="1" w:styleId="s1">
    <w:name w:val="s_1"/>
    <w:basedOn w:val="a"/>
    <w:rsid w:val="00732BE2"/>
    <w:pPr>
      <w:spacing w:before="100" w:beforeAutospacing="1" w:after="100" w:afterAutospacing="1"/>
    </w:pPr>
    <w:rPr>
      <w:sz w:val="24"/>
      <w:szCs w:val="24"/>
    </w:rPr>
  </w:style>
  <w:style w:type="paragraph" w:customStyle="1" w:styleId="s16">
    <w:name w:val="s_16"/>
    <w:basedOn w:val="a"/>
    <w:rsid w:val="00732BE2"/>
    <w:pPr>
      <w:spacing w:before="100" w:beforeAutospacing="1" w:after="100" w:afterAutospacing="1"/>
    </w:pPr>
    <w:rPr>
      <w:sz w:val="24"/>
      <w:szCs w:val="24"/>
    </w:rPr>
  </w:style>
  <w:style w:type="paragraph" w:customStyle="1" w:styleId="empty">
    <w:name w:val="empty"/>
    <w:basedOn w:val="a"/>
    <w:rsid w:val="00732BE2"/>
    <w:pPr>
      <w:spacing w:before="100" w:beforeAutospacing="1" w:after="100" w:afterAutospacing="1"/>
    </w:pPr>
    <w:rPr>
      <w:sz w:val="24"/>
      <w:szCs w:val="24"/>
    </w:rPr>
  </w:style>
  <w:style w:type="paragraph" w:customStyle="1" w:styleId="indent1">
    <w:name w:val="indent_1"/>
    <w:basedOn w:val="a"/>
    <w:rsid w:val="00732BE2"/>
    <w:pPr>
      <w:spacing w:before="100" w:beforeAutospacing="1" w:after="100" w:afterAutospacing="1"/>
    </w:pPr>
    <w:rPr>
      <w:sz w:val="24"/>
      <w:szCs w:val="24"/>
    </w:rPr>
  </w:style>
  <w:style w:type="character" w:customStyle="1" w:styleId="s10">
    <w:name w:val="s_10"/>
    <w:basedOn w:val="a0"/>
    <w:rsid w:val="0073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9548">
      <w:bodyDiv w:val="1"/>
      <w:marLeft w:val="0"/>
      <w:marRight w:val="0"/>
      <w:marTop w:val="0"/>
      <w:marBottom w:val="0"/>
      <w:divBdr>
        <w:top w:val="none" w:sz="0" w:space="0" w:color="auto"/>
        <w:left w:val="none" w:sz="0" w:space="0" w:color="auto"/>
        <w:bottom w:val="none" w:sz="0" w:space="0" w:color="auto"/>
        <w:right w:val="none" w:sz="0" w:space="0" w:color="auto"/>
      </w:divBdr>
      <w:divsChild>
        <w:div w:id="618070130">
          <w:marLeft w:val="0"/>
          <w:marRight w:val="0"/>
          <w:marTop w:val="240"/>
          <w:marBottom w:val="240"/>
          <w:divBdr>
            <w:top w:val="none" w:sz="0" w:space="0" w:color="auto"/>
            <w:left w:val="none" w:sz="0" w:space="0" w:color="auto"/>
            <w:bottom w:val="none" w:sz="0" w:space="0" w:color="auto"/>
            <w:right w:val="none" w:sz="0" w:space="0" w:color="auto"/>
          </w:divBdr>
        </w:div>
        <w:div w:id="628055786">
          <w:marLeft w:val="0"/>
          <w:marRight w:val="0"/>
          <w:marTop w:val="0"/>
          <w:marBottom w:val="0"/>
          <w:divBdr>
            <w:top w:val="none" w:sz="0" w:space="0" w:color="auto"/>
            <w:left w:val="none" w:sz="0" w:space="0" w:color="auto"/>
            <w:bottom w:val="none" w:sz="0" w:space="0" w:color="auto"/>
            <w:right w:val="none" w:sz="0" w:space="0" w:color="auto"/>
          </w:divBdr>
        </w:div>
        <w:div w:id="1707950092">
          <w:marLeft w:val="0"/>
          <w:marRight w:val="0"/>
          <w:marTop w:val="0"/>
          <w:marBottom w:val="0"/>
          <w:divBdr>
            <w:top w:val="none" w:sz="0" w:space="0" w:color="auto"/>
            <w:left w:val="none" w:sz="0" w:space="0" w:color="auto"/>
            <w:bottom w:val="none" w:sz="0" w:space="0" w:color="auto"/>
            <w:right w:val="none" w:sz="0" w:space="0" w:color="auto"/>
          </w:divBdr>
        </w:div>
        <w:div w:id="462891446">
          <w:marLeft w:val="0"/>
          <w:marRight w:val="0"/>
          <w:marTop w:val="0"/>
          <w:marBottom w:val="0"/>
          <w:divBdr>
            <w:top w:val="none" w:sz="0" w:space="0" w:color="auto"/>
            <w:left w:val="none" w:sz="0" w:space="0" w:color="auto"/>
            <w:bottom w:val="none" w:sz="0" w:space="0" w:color="auto"/>
            <w:right w:val="none" w:sz="0" w:space="0" w:color="auto"/>
          </w:divBdr>
        </w:div>
        <w:div w:id="1851408895">
          <w:marLeft w:val="0"/>
          <w:marRight w:val="0"/>
          <w:marTop w:val="0"/>
          <w:marBottom w:val="0"/>
          <w:divBdr>
            <w:top w:val="none" w:sz="0" w:space="0" w:color="auto"/>
            <w:left w:val="none" w:sz="0" w:space="0" w:color="auto"/>
            <w:bottom w:val="none" w:sz="0" w:space="0" w:color="auto"/>
            <w:right w:val="none" w:sz="0" w:space="0" w:color="auto"/>
          </w:divBdr>
          <w:divsChild>
            <w:div w:id="1699039642">
              <w:marLeft w:val="0"/>
              <w:marRight w:val="0"/>
              <w:marTop w:val="240"/>
              <w:marBottom w:val="240"/>
              <w:divBdr>
                <w:top w:val="none" w:sz="0" w:space="0" w:color="auto"/>
                <w:left w:val="none" w:sz="0" w:space="0" w:color="auto"/>
                <w:bottom w:val="none" w:sz="0" w:space="0" w:color="auto"/>
                <w:right w:val="none" w:sz="0" w:space="0" w:color="auto"/>
              </w:divBdr>
            </w:div>
            <w:div w:id="48459767">
              <w:marLeft w:val="0"/>
              <w:marRight w:val="0"/>
              <w:marTop w:val="0"/>
              <w:marBottom w:val="0"/>
              <w:divBdr>
                <w:top w:val="none" w:sz="0" w:space="0" w:color="auto"/>
                <w:left w:val="none" w:sz="0" w:space="0" w:color="auto"/>
                <w:bottom w:val="none" w:sz="0" w:space="0" w:color="auto"/>
                <w:right w:val="none" w:sz="0" w:space="0" w:color="auto"/>
              </w:divBdr>
              <w:divsChild>
                <w:div w:id="906960743">
                  <w:marLeft w:val="0"/>
                  <w:marRight w:val="0"/>
                  <w:marTop w:val="0"/>
                  <w:marBottom w:val="0"/>
                  <w:divBdr>
                    <w:top w:val="none" w:sz="0" w:space="0" w:color="auto"/>
                    <w:left w:val="none" w:sz="0" w:space="0" w:color="auto"/>
                    <w:bottom w:val="none" w:sz="0" w:space="0" w:color="auto"/>
                    <w:right w:val="none" w:sz="0" w:space="0" w:color="auto"/>
                  </w:divBdr>
                </w:div>
                <w:div w:id="1403985406">
                  <w:marLeft w:val="0"/>
                  <w:marRight w:val="0"/>
                  <w:marTop w:val="0"/>
                  <w:marBottom w:val="0"/>
                  <w:divBdr>
                    <w:top w:val="none" w:sz="0" w:space="0" w:color="auto"/>
                    <w:left w:val="none" w:sz="0" w:space="0" w:color="auto"/>
                    <w:bottom w:val="none" w:sz="0" w:space="0" w:color="auto"/>
                    <w:right w:val="none" w:sz="0" w:space="0" w:color="auto"/>
                  </w:divBdr>
                </w:div>
                <w:div w:id="480852952">
                  <w:marLeft w:val="0"/>
                  <w:marRight w:val="0"/>
                  <w:marTop w:val="0"/>
                  <w:marBottom w:val="0"/>
                  <w:divBdr>
                    <w:top w:val="none" w:sz="0" w:space="0" w:color="auto"/>
                    <w:left w:val="none" w:sz="0" w:space="0" w:color="auto"/>
                    <w:bottom w:val="none" w:sz="0" w:space="0" w:color="auto"/>
                    <w:right w:val="none" w:sz="0" w:space="0" w:color="auto"/>
                  </w:divBdr>
                </w:div>
                <w:div w:id="1956130539">
                  <w:marLeft w:val="0"/>
                  <w:marRight w:val="0"/>
                  <w:marTop w:val="0"/>
                  <w:marBottom w:val="0"/>
                  <w:divBdr>
                    <w:top w:val="none" w:sz="0" w:space="0" w:color="auto"/>
                    <w:left w:val="none" w:sz="0" w:space="0" w:color="auto"/>
                    <w:bottom w:val="none" w:sz="0" w:space="0" w:color="auto"/>
                    <w:right w:val="none" w:sz="0" w:space="0" w:color="auto"/>
                  </w:divBdr>
                </w:div>
                <w:div w:id="2036153490">
                  <w:marLeft w:val="0"/>
                  <w:marRight w:val="0"/>
                  <w:marTop w:val="0"/>
                  <w:marBottom w:val="0"/>
                  <w:divBdr>
                    <w:top w:val="none" w:sz="0" w:space="0" w:color="auto"/>
                    <w:left w:val="none" w:sz="0" w:space="0" w:color="auto"/>
                    <w:bottom w:val="none" w:sz="0" w:space="0" w:color="auto"/>
                    <w:right w:val="none" w:sz="0" w:space="0" w:color="auto"/>
                  </w:divBdr>
                </w:div>
                <w:div w:id="1268848994">
                  <w:marLeft w:val="0"/>
                  <w:marRight w:val="0"/>
                  <w:marTop w:val="0"/>
                  <w:marBottom w:val="0"/>
                  <w:divBdr>
                    <w:top w:val="none" w:sz="0" w:space="0" w:color="auto"/>
                    <w:left w:val="none" w:sz="0" w:space="0" w:color="auto"/>
                    <w:bottom w:val="none" w:sz="0" w:space="0" w:color="auto"/>
                    <w:right w:val="none" w:sz="0" w:space="0" w:color="auto"/>
                  </w:divBdr>
                </w:div>
                <w:div w:id="1265915537">
                  <w:marLeft w:val="0"/>
                  <w:marRight w:val="0"/>
                  <w:marTop w:val="0"/>
                  <w:marBottom w:val="0"/>
                  <w:divBdr>
                    <w:top w:val="none" w:sz="0" w:space="0" w:color="auto"/>
                    <w:left w:val="none" w:sz="0" w:space="0" w:color="auto"/>
                    <w:bottom w:val="none" w:sz="0" w:space="0" w:color="auto"/>
                    <w:right w:val="none" w:sz="0" w:space="0" w:color="auto"/>
                  </w:divBdr>
                </w:div>
                <w:div w:id="522744270">
                  <w:marLeft w:val="0"/>
                  <w:marRight w:val="0"/>
                  <w:marTop w:val="0"/>
                  <w:marBottom w:val="0"/>
                  <w:divBdr>
                    <w:top w:val="none" w:sz="0" w:space="0" w:color="auto"/>
                    <w:left w:val="none" w:sz="0" w:space="0" w:color="auto"/>
                    <w:bottom w:val="none" w:sz="0" w:space="0" w:color="auto"/>
                    <w:right w:val="none" w:sz="0" w:space="0" w:color="auto"/>
                  </w:divBdr>
                </w:div>
              </w:divsChild>
            </w:div>
            <w:div w:id="1513687424">
              <w:marLeft w:val="0"/>
              <w:marRight w:val="0"/>
              <w:marTop w:val="0"/>
              <w:marBottom w:val="0"/>
              <w:divBdr>
                <w:top w:val="none" w:sz="0" w:space="0" w:color="auto"/>
                <w:left w:val="none" w:sz="0" w:space="0" w:color="auto"/>
                <w:bottom w:val="none" w:sz="0" w:space="0" w:color="auto"/>
                <w:right w:val="none" w:sz="0" w:space="0" w:color="auto"/>
              </w:divBdr>
              <w:divsChild>
                <w:div w:id="2084138765">
                  <w:marLeft w:val="0"/>
                  <w:marRight w:val="0"/>
                  <w:marTop w:val="0"/>
                  <w:marBottom w:val="0"/>
                  <w:divBdr>
                    <w:top w:val="none" w:sz="0" w:space="0" w:color="auto"/>
                    <w:left w:val="none" w:sz="0" w:space="0" w:color="auto"/>
                    <w:bottom w:val="none" w:sz="0" w:space="0" w:color="auto"/>
                    <w:right w:val="none" w:sz="0" w:space="0" w:color="auto"/>
                  </w:divBdr>
                </w:div>
                <w:div w:id="2096439624">
                  <w:marLeft w:val="0"/>
                  <w:marRight w:val="0"/>
                  <w:marTop w:val="0"/>
                  <w:marBottom w:val="0"/>
                  <w:divBdr>
                    <w:top w:val="none" w:sz="0" w:space="0" w:color="auto"/>
                    <w:left w:val="none" w:sz="0" w:space="0" w:color="auto"/>
                    <w:bottom w:val="none" w:sz="0" w:space="0" w:color="auto"/>
                    <w:right w:val="none" w:sz="0" w:space="0" w:color="auto"/>
                  </w:divBdr>
                </w:div>
                <w:div w:id="1668437159">
                  <w:marLeft w:val="0"/>
                  <w:marRight w:val="0"/>
                  <w:marTop w:val="0"/>
                  <w:marBottom w:val="0"/>
                  <w:divBdr>
                    <w:top w:val="none" w:sz="0" w:space="0" w:color="auto"/>
                    <w:left w:val="none" w:sz="0" w:space="0" w:color="auto"/>
                    <w:bottom w:val="none" w:sz="0" w:space="0" w:color="auto"/>
                    <w:right w:val="none" w:sz="0" w:space="0" w:color="auto"/>
                  </w:divBdr>
                </w:div>
                <w:div w:id="1979603469">
                  <w:marLeft w:val="0"/>
                  <w:marRight w:val="0"/>
                  <w:marTop w:val="0"/>
                  <w:marBottom w:val="0"/>
                  <w:divBdr>
                    <w:top w:val="none" w:sz="0" w:space="0" w:color="auto"/>
                    <w:left w:val="none" w:sz="0" w:space="0" w:color="auto"/>
                    <w:bottom w:val="none" w:sz="0" w:space="0" w:color="auto"/>
                    <w:right w:val="none" w:sz="0" w:space="0" w:color="auto"/>
                  </w:divBdr>
                  <w:divsChild>
                    <w:div w:id="593781417">
                      <w:marLeft w:val="0"/>
                      <w:marRight w:val="0"/>
                      <w:marTop w:val="0"/>
                      <w:marBottom w:val="0"/>
                      <w:divBdr>
                        <w:top w:val="none" w:sz="0" w:space="0" w:color="auto"/>
                        <w:left w:val="none" w:sz="0" w:space="0" w:color="auto"/>
                        <w:bottom w:val="none" w:sz="0" w:space="0" w:color="auto"/>
                        <w:right w:val="none" w:sz="0" w:space="0" w:color="auto"/>
                      </w:divBdr>
                    </w:div>
                    <w:div w:id="5558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7835">
          <w:marLeft w:val="0"/>
          <w:marRight w:val="0"/>
          <w:marTop w:val="0"/>
          <w:marBottom w:val="0"/>
          <w:divBdr>
            <w:top w:val="none" w:sz="0" w:space="0" w:color="auto"/>
            <w:left w:val="none" w:sz="0" w:space="0" w:color="auto"/>
            <w:bottom w:val="none" w:sz="0" w:space="0" w:color="auto"/>
            <w:right w:val="none" w:sz="0" w:space="0" w:color="auto"/>
          </w:divBdr>
          <w:divsChild>
            <w:div w:id="767239397">
              <w:marLeft w:val="0"/>
              <w:marRight w:val="0"/>
              <w:marTop w:val="0"/>
              <w:marBottom w:val="0"/>
              <w:divBdr>
                <w:top w:val="none" w:sz="0" w:space="0" w:color="auto"/>
                <w:left w:val="none" w:sz="0" w:space="0" w:color="auto"/>
                <w:bottom w:val="none" w:sz="0" w:space="0" w:color="auto"/>
                <w:right w:val="none" w:sz="0" w:space="0" w:color="auto"/>
              </w:divBdr>
              <w:divsChild>
                <w:div w:id="993871751">
                  <w:marLeft w:val="0"/>
                  <w:marRight w:val="0"/>
                  <w:marTop w:val="0"/>
                  <w:marBottom w:val="0"/>
                  <w:divBdr>
                    <w:top w:val="none" w:sz="0" w:space="0" w:color="auto"/>
                    <w:left w:val="none" w:sz="0" w:space="0" w:color="auto"/>
                    <w:bottom w:val="none" w:sz="0" w:space="0" w:color="auto"/>
                    <w:right w:val="none" w:sz="0" w:space="0" w:color="auto"/>
                  </w:divBdr>
                  <w:divsChild>
                    <w:div w:id="1787121396">
                      <w:marLeft w:val="0"/>
                      <w:marRight w:val="0"/>
                      <w:marTop w:val="0"/>
                      <w:marBottom w:val="0"/>
                      <w:divBdr>
                        <w:top w:val="none" w:sz="0" w:space="0" w:color="auto"/>
                        <w:left w:val="none" w:sz="0" w:space="0" w:color="auto"/>
                        <w:bottom w:val="none" w:sz="0" w:space="0" w:color="auto"/>
                        <w:right w:val="none" w:sz="0" w:space="0" w:color="auto"/>
                      </w:divBdr>
                    </w:div>
                    <w:div w:id="162939201">
                      <w:marLeft w:val="0"/>
                      <w:marRight w:val="0"/>
                      <w:marTop w:val="0"/>
                      <w:marBottom w:val="0"/>
                      <w:divBdr>
                        <w:top w:val="none" w:sz="0" w:space="0" w:color="auto"/>
                        <w:left w:val="none" w:sz="0" w:space="0" w:color="auto"/>
                        <w:bottom w:val="none" w:sz="0" w:space="0" w:color="auto"/>
                        <w:right w:val="none" w:sz="0" w:space="0" w:color="auto"/>
                      </w:divBdr>
                    </w:div>
                    <w:div w:id="1765419648">
                      <w:marLeft w:val="0"/>
                      <w:marRight w:val="0"/>
                      <w:marTop w:val="0"/>
                      <w:marBottom w:val="0"/>
                      <w:divBdr>
                        <w:top w:val="none" w:sz="0" w:space="0" w:color="auto"/>
                        <w:left w:val="none" w:sz="0" w:space="0" w:color="auto"/>
                        <w:bottom w:val="none" w:sz="0" w:space="0" w:color="auto"/>
                        <w:right w:val="none" w:sz="0" w:space="0" w:color="auto"/>
                      </w:divBdr>
                    </w:div>
                    <w:div w:id="258411919">
                      <w:marLeft w:val="0"/>
                      <w:marRight w:val="0"/>
                      <w:marTop w:val="0"/>
                      <w:marBottom w:val="0"/>
                      <w:divBdr>
                        <w:top w:val="none" w:sz="0" w:space="0" w:color="auto"/>
                        <w:left w:val="none" w:sz="0" w:space="0" w:color="auto"/>
                        <w:bottom w:val="none" w:sz="0" w:space="0" w:color="auto"/>
                        <w:right w:val="none" w:sz="0" w:space="0" w:color="auto"/>
                      </w:divBdr>
                    </w:div>
                    <w:div w:id="661668075">
                      <w:marLeft w:val="0"/>
                      <w:marRight w:val="0"/>
                      <w:marTop w:val="0"/>
                      <w:marBottom w:val="0"/>
                      <w:divBdr>
                        <w:top w:val="none" w:sz="0" w:space="0" w:color="auto"/>
                        <w:left w:val="none" w:sz="0" w:space="0" w:color="auto"/>
                        <w:bottom w:val="none" w:sz="0" w:space="0" w:color="auto"/>
                        <w:right w:val="none" w:sz="0" w:space="0" w:color="auto"/>
                      </w:divBdr>
                    </w:div>
                    <w:div w:id="388460627">
                      <w:marLeft w:val="0"/>
                      <w:marRight w:val="0"/>
                      <w:marTop w:val="0"/>
                      <w:marBottom w:val="0"/>
                      <w:divBdr>
                        <w:top w:val="none" w:sz="0" w:space="0" w:color="auto"/>
                        <w:left w:val="none" w:sz="0" w:space="0" w:color="auto"/>
                        <w:bottom w:val="none" w:sz="0" w:space="0" w:color="auto"/>
                        <w:right w:val="none" w:sz="0" w:space="0" w:color="auto"/>
                      </w:divBdr>
                    </w:div>
                    <w:div w:id="1410272436">
                      <w:marLeft w:val="0"/>
                      <w:marRight w:val="0"/>
                      <w:marTop w:val="0"/>
                      <w:marBottom w:val="0"/>
                      <w:divBdr>
                        <w:top w:val="none" w:sz="0" w:space="0" w:color="auto"/>
                        <w:left w:val="none" w:sz="0" w:space="0" w:color="auto"/>
                        <w:bottom w:val="none" w:sz="0" w:space="0" w:color="auto"/>
                        <w:right w:val="none" w:sz="0" w:space="0" w:color="auto"/>
                      </w:divBdr>
                    </w:div>
                    <w:div w:id="1581524440">
                      <w:marLeft w:val="0"/>
                      <w:marRight w:val="0"/>
                      <w:marTop w:val="0"/>
                      <w:marBottom w:val="0"/>
                      <w:divBdr>
                        <w:top w:val="none" w:sz="0" w:space="0" w:color="auto"/>
                        <w:left w:val="none" w:sz="0" w:space="0" w:color="auto"/>
                        <w:bottom w:val="none" w:sz="0" w:space="0" w:color="auto"/>
                        <w:right w:val="none" w:sz="0" w:space="0" w:color="auto"/>
                      </w:divBdr>
                    </w:div>
                    <w:div w:id="1755202137">
                      <w:marLeft w:val="0"/>
                      <w:marRight w:val="0"/>
                      <w:marTop w:val="0"/>
                      <w:marBottom w:val="0"/>
                      <w:divBdr>
                        <w:top w:val="none" w:sz="0" w:space="0" w:color="auto"/>
                        <w:left w:val="none" w:sz="0" w:space="0" w:color="auto"/>
                        <w:bottom w:val="none" w:sz="0" w:space="0" w:color="auto"/>
                        <w:right w:val="none" w:sz="0" w:space="0" w:color="auto"/>
                      </w:divBdr>
                    </w:div>
                    <w:div w:id="19962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850">
              <w:marLeft w:val="0"/>
              <w:marRight w:val="0"/>
              <w:marTop w:val="0"/>
              <w:marBottom w:val="0"/>
              <w:divBdr>
                <w:top w:val="none" w:sz="0" w:space="0" w:color="auto"/>
                <w:left w:val="none" w:sz="0" w:space="0" w:color="auto"/>
                <w:bottom w:val="none" w:sz="0" w:space="0" w:color="auto"/>
                <w:right w:val="none" w:sz="0" w:space="0" w:color="auto"/>
              </w:divBdr>
              <w:divsChild>
                <w:div w:id="2127311174">
                  <w:marLeft w:val="0"/>
                  <w:marRight w:val="0"/>
                  <w:marTop w:val="0"/>
                  <w:marBottom w:val="0"/>
                  <w:divBdr>
                    <w:top w:val="none" w:sz="0" w:space="0" w:color="auto"/>
                    <w:left w:val="none" w:sz="0" w:space="0" w:color="auto"/>
                    <w:bottom w:val="none" w:sz="0" w:space="0" w:color="auto"/>
                    <w:right w:val="none" w:sz="0" w:space="0" w:color="auto"/>
                  </w:divBdr>
                </w:div>
                <w:div w:id="1742171237">
                  <w:marLeft w:val="0"/>
                  <w:marRight w:val="0"/>
                  <w:marTop w:val="0"/>
                  <w:marBottom w:val="0"/>
                  <w:divBdr>
                    <w:top w:val="none" w:sz="0" w:space="0" w:color="auto"/>
                    <w:left w:val="none" w:sz="0" w:space="0" w:color="auto"/>
                    <w:bottom w:val="none" w:sz="0" w:space="0" w:color="auto"/>
                    <w:right w:val="none" w:sz="0" w:space="0" w:color="auto"/>
                  </w:divBdr>
                </w:div>
                <w:div w:id="76097024">
                  <w:marLeft w:val="0"/>
                  <w:marRight w:val="0"/>
                  <w:marTop w:val="0"/>
                  <w:marBottom w:val="0"/>
                  <w:divBdr>
                    <w:top w:val="none" w:sz="0" w:space="0" w:color="auto"/>
                    <w:left w:val="none" w:sz="0" w:space="0" w:color="auto"/>
                    <w:bottom w:val="none" w:sz="0" w:space="0" w:color="auto"/>
                    <w:right w:val="none" w:sz="0" w:space="0" w:color="auto"/>
                  </w:divBdr>
                </w:div>
                <w:div w:id="1765757679">
                  <w:marLeft w:val="0"/>
                  <w:marRight w:val="0"/>
                  <w:marTop w:val="0"/>
                  <w:marBottom w:val="0"/>
                  <w:divBdr>
                    <w:top w:val="none" w:sz="0" w:space="0" w:color="auto"/>
                    <w:left w:val="none" w:sz="0" w:space="0" w:color="auto"/>
                    <w:bottom w:val="none" w:sz="0" w:space="0" w:color="auto"/>
                    <w:right w:val="none" w:sz="0" w:space="0" w:color="auto"/>
                  </w:divBdr>
                </w:div>
                <w:div w:id="845051242">
                  <w:marLeft w:val="0"/>
                  <w:marRight w:val="0"/>
                  <w:marTop w:val="0"/>
                  <w:marBottom w:val="0"/>
                  <w:divBdr>
                    <w:top w:val="none" w:sz="0" w:space="0" w:color="auto"/>
                    <w:left w:val="none" w:sz="0" w:space="0" w:color="auto"/>
                    <w:bottom w:val="none" w:sz="0" w:space="0" w:color="auto"/>
                    <w:right w:val="none" w:sz="0" w:space="0" w:color="auto"/>
                  </w:divBdr>
                </w:div>
                <w:div w:id="1380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0924">
          <w:marLeft w:val="0"/>
          <w:marRight w:val="0"/>
          <w:marTop w:val="0"/>
          <w:marBottom w:val="11250"/>
          <w:divBdr>
            <w:top w:val="none" w:sz="0" w:space="0" w:color="auto"/>
            <w:left w:val="none" w:sz="0" w:space="0" w:color="auto"/>
            <w:bottom w:val="none" w:sz="0" w:space="0" w:color="auto"/>
            <w:right w:val="none" w:sz="0" w:space="0" w:color="auto"/>
          </w:divBdr>
          <w:divsChild>
            <w:div w:id="1649476793">
              <w:marLeft w:val="0"/>
              <w:marRight w:val="0"/>
              <w:marTop w:val="0"/>
              <w:marBottom w:val="0"/>
              <w:divBdr>
                <w:top w:val="none" w:sz="0" w:space="0" w:color="auto"/>
                <w:left w:val="none" w:sz="0" w:space="0" w:color="auto"/>
                <w:bottom w:val="none" w:sz="0" w:space="0" w:color="auto"/>
                <w:right w:val="none" w:sz="0" w:space="0" w:color="auto"/>
              </w:divBdr>
              <w:divsChild>
                <w:div w:id="1389766941">
                  <w:marLeft w:val="0"/>
                  <w:marRight w:val="0"/>
                  <w:marTop w:val="0"/>
                  <w:marBottom w:val="0"/>
                  <w:divBdr>
                    <w:top w:val="none" w:sz="0" w:space="0" w:color="auto"/>
                    <w:left w:val="none" w:sz="0" w:space="0" w:color="auto"/>
                    <w:bottom w:val="none" w:sz="0" w:space="0" w:color="auto"/>
                    <w:right w:val="none" w:sz="0" w:space="0" w:color="auto"/>
                  </w:divBdr>
                  <w:divsChild>
                    <w:div w:id="1419015611">
                      <w:marLeft w:val="0"/>
                      <w:marRight w:val="0"/>
                      <w:marTop w:val="0"/>
                      <w:marBottom w:val="0"/>
                      <w:divBdr>
                        <w:top w:val="none" w:sz="0" w:space="0" w:color="auto"/>
                        <w:left w:val="none" w:sz="0" w:space="0" w:color="auto"/>
                        <w:bottom w:val="none" w:sz="0" w:space="0" w:color="auto"/>
                        <w:right w:val="none" w:sz="0" w:space="0" w:color="auto"/>
                      </w:divBdr>
                    </w:div>
                    <w:div w:id="944732923">
                      <w:marLeft w:val="0"/>
                      <w:marRight w:val="0"/>
                      <w:marTop w:val="0"/>
                      <w:marBottom w:val="0"/>
                      <w:divBdr>
                        <w:top w:val="none" w:sz="0" w:space="0" w:color="auto"/>
                        <w:left w:val="none" w:sz="0" w:space="0" w:color="auto"/>
                        <w:bottom w:val="none" w:sz="0" w:space="0" w:color="auto"/>
                        <w:right w:val="none" w:sz="0" w:space="0" w:color="auto"/>
                      </w:divBdr>
                    </w:div>
                    <w:div w:id="628366091">
                      <w:marLeft w:val="0"/>
                      <w:marRight w:val="0"/>
                      <w:marTop w:val="0"/>
                      <w:marBottom w:val="0"/>
                      <w:divBdr>
                        <w:top w:val="none" w:sz="0" w:space="0" w:color="auto"/>
                        <w:left w:val="none" w:sz="0" w:space="0" w:color="auto"/>
                        <w:bottom w:val="none" w:sz="0" w:space="0" w:color="auto"/>
                        <w:right w:val="none" w:sz="0" w:space="0" w:color="auto"/>
                      </w:divBdr>
                    </w:div>
                    <w:div w:id="259683209">
                      <w:marLeft w:val="0"/>
                      <w:marRight w:val="0"/>
                      <w:marTop w:val="0"/>
                      <w:marBottom w:val="0"/>
                      <w:divBdr>
                        <w:top w:val="none" w:sz="0" w:space="0" w:color="auto"/>
                        <w:left w:val="none" w:sz="0" w:space="0" w:color="auto"/>
                        <w:bottom w:val="none" w:sz="0" w:space="0" w:color="auto"/>
                        <w:right w:val="none" w:sz="0" w:space="0" w:color="auto"/>
                      </w:divBdr>
                    </w:div>
                    <w:div w:id="17245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8684</Words>
  <Characters>49499</Characters>
  <Application>Microsoft Office Word</Application>
  <DocSecurity>0</DocSecurity>
  <Lines>412</Lines>
  <Paragraphs>116</Paragraphs>
  <ScaleCrop>false</ScaleCrop>
  <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2022-01-04T16:04:00Z</dcterms:created>
  <dcterms:modified xsi:type="dcterms:W3CDTF">2022-01-04T16:05:00Z</dcterms:modified>
</cp:coreProperties>
</file>